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C1C" w:rsidRPr="00BF0F13" w:rsidRDefault="005C0C1C" w:rsidP="003055FF">
      <w:pPr>
        <w:spacing w:after="0" w:line="240" w:lineRule="auto"/>
        <w:ind w:firstLine="284"/>
        <w:jc w:val="center"/>
        <w:rPr>
          <w:rFonts w:ascii="Times New Roman" w:hAnsi="Times New Roman" w:cs="Times New Roman"/>
          <w:b/>
          <w:sz w:val="28"/>
        </w:rPr>
      </w:pPr>
    </w:p>
    <w:p w:rsidR="003055FF" w:rsidRPr="00BF0F13" w:rsidRDefault="003055FF" w:rsidP="003055FF">
      <w:pPr>
        <w:spacing w:after="0" w:line="240" w:lineRule="auto"/>
        <w:ind w:firstLine="284"/>
        <w:jc w:val="center"/>
        <w:rPr>
          <w:rFonts w:ascii="Times New Roman" w:hAnsi="Times New Roman" w:cs="Times New Roman"/>
          <w:b/>
          <w:sz w:val="32"/>
        </w:rPr>
      </w:pPr>
      <w:r w:rsidRPr="00BF0F13">
        <w:rPr>
          <w:rFonts w:ascii="Times New Roman" w:hAnsi="Times New Roman" w:cs="Times New Roman"/>
          <w:b/>
          <w:sz w:val="32"/>
        </w:rPr>
        <w:t>SCIENZE BIOEDUCATIVE</w:t>
      </w:r>
    </w:p>
    <w:p w:rsidR="003055FF" w:rsidRPr="00BF0F13" w:rsidRDefault="003055FF" w:rsidP="003055FF">
      <w:pPr>
        <w:spacing w:after="0" w:line="240" w:lineRule="auto"/>
        <w:ind w:firstLine="284"/>
        <w:jc w:val="center"/>
        <w:rPr>
          <w:rFonts w:ascii="Times New Roman" w:hAnsi="Times New Roman" w:cs="Times New Roman"/>
          <w:b/>
          <w:sz w:val="32"/>
        </w:rPr>
      </w:pPr>
      <w:r w:rsidRPr="00BF0F13">
        <w:rPr>
          <w:rFonts w:ascii="Times New Roman" w:hAnsi="Times New Roman" w:cs="Times New Roman"/>
          <w:b/>
          <w:sz w:val="32"/>
        </w:rPr>
        <w:t>PASSATO PRESENTE FUTURO</w:t>
      </w:r>
    </w:p>
    <w:p w:rsidR="003055FF" w:rsidRPr="00BF0F13" w:rsidRDefault="003055FF" w:rsidP="00DB7972">
      <w:pPr>
        <w:spacing w:after="0" w:line="240" w:lineRule="auto"/>
        <w:ind w:firstLine="284"/>
        <w:jc w:val="both"/>
        <w:rPr>
          <w:rFonts w:ascii="Times New Roman" w:hAnsi="Times New Roman" w:cs="Times New Roman"/>
          <w:sz w:val="28"/>
        </w:rPr>
      </w:pPr>
    </w:p>
    <w:p w:rsidR="003055FF" w:rsidRPr="00BF0F13" w:rsidRDefault="003055FF" w:rsidP="003055FF">
      <w:pPr>
        <w:spacing w:after="0" w:line="240" w:lineRule="auto"/>
        <w:ind w:firstLine="284"/>
        <w:jc w:val="center"/>
        <w:rPr>
          <w:rFonts w:ascii="Times New Roman" w:hAnsi="Times New Roman" w:cs="Times New Roman"/>
          <w:sz w:val="24"/>
        </w:rPr>
      </w:pPr>
      <w:r w:rsidRPr="00BF0F13">
        <w:rPr>
          <w:rFonts w:ascii="Times New Roman" w:hAnsi="Times New Roman" w:cs="Times New Roman"/>
          <w:sz w:val="24"/>
        </w:rPr>
        <w:t>Flavia Santoianni</w:t>
      </w:r>
    </w:p>
    <w:p w:rsidR="003055FF" w:rsidRPr="00BF0F13" w:rsidRDefault="003055FF" w:rsidP="003055FF">
      <w:pPr>
        <w:spacing w:after="0" w:line="240" w:lineRule="auto"/>
        <w:ind w:firstLine="284"/>
        <w:jc w:val="center"/>
        <w:rPr>
          <w:rFonts w:ascii="Times New Roman" w:hAnsi="Times New Roman" w:cs="Times New Roman"/>
          <w:i/>
          <w:sz w:val="24"/>
        </w:rPr>
      </w:pPr>
      <w:r w:rsidRPr="00BF0F13">
        <w:rPr>
          <w:rFonts w:ascii="Times New Roman" w:hAnsi="Times New Roman" w:cs="Times New Roman"/>
          <w:i/>
          <w:sz w:val="24"/>
        </w:rPr>
        <w:t>Dipartimento di Filosofia</w:t>
      </w:r>
    </w:p>
    <w:p w:rsidR="003055FF" w:rsidRPr="00BF0F13" w:rsidRDefault="003055FF" w:rsidP="003055FF">
      <w:pPr>
        <w:spacing w:after="0" w:line="240" w:lineRule="auto"/>
        <w:ind w:firstLine="284"/>
        <w:jc w:val="center"/>
        <w:rPr>
          <w:rFonts w:ascii="Times New Roman" w:hAnsi="Times New Roman" w:cs="Times New Roman"/>
          <w:i/>
          <w:sz w:val="24"/>
        </w:rPr>
      </w:pPr>
      <w:r w:rsidRPr="00BF0F13">
        <w:rPr>
          <w:rFonts w:ascii="Times New Roman" w:hAnsi="Times New Roman" w:cs="Times New Roman"/>
          <w:i/>
          <w:sz w:val="24"/>
        </w:rPr>
        <w:t>Università di Napoli Federico II</w:t>
      </w:r>
    </w:p>
    <w:p w:rsidR="0055725D" w:rsidRPr="00BF0F13" w:rsidRDefault="0055725D" w:rsidP="00DB7972">
      <w:pPr>
        <w:spacing w:after="0" w:line="240" w:lineRule="auto"/>
        <w:ind w:firstLine="284"/>
        <w:jc w:val="both"/>
        <w:rPr>
          <w:rFonts w:ascii="Times New Roman" w:hAnsi="Times New Roman" w:cs="Times New Roman"/>
          <w:sz w:val="24"/>
        </w:rPr>
      </w:pPr>
      <w:r w:rsidRPr="00BF0F13">
        <w:rPr>
          <w:rFonts w:ascii="Times New Roman" w:hAnsi="Times New Roman" w:cs="Times New Roman"/>
          <w:sz w:val="24"/>
        </w:rPr>
        <w:t xml:space="preserve"> </w:t>
      </w:r>
    </w:p>
    <w:p w:rsidR="003055FF" w:rsidRPr="00BF0F13" w:rsidRDefault="003055FF" w:rsidP="00DB7972">
      <w:pPr>
        <w:spacing w:after="0" w:line="240" w:lineRule="auto"/>
        <w:ind w:firstLine="284"/>
        <w:jc w:val="both"/>
        <w:rPr>
          <w:rFonts w:ascii="Times New Roman" w:hAnsi="Times New Roman" w:cs="Times New Roman"/>
          <w:sz w:val="24"/>
        </w:rPr>
      </w:pPr>
    </w:p>
    <w:p w:rsidR="003055FF" w:rsidRPr="00BF0F13" w:rsidRDefault="003055FF" w:rsidP="00DB7972">
      <w:pPr>
        <w:spacing w:after="0" w:line="240" w:lineRule="auto"/>
        <w:ind w:firstLine="284"/>
        <w:jc w:val="both"/>
        <w:rPr>
          <w:rFonts w:ascii="Times New Roman" w:hAnsi="Times New Roman" w:cs="Times New Roman"/>
          <w:sz w:val="24"/>
        </w:rPr>
      </w:pPr>
    </w:p>
    <w:p w:rsidR="005D71EB" w:rsidRPr="00BF0F13" w:rsidRDefault="006432AC" w:rsidP="00BA3C62">
      <w:pPr>
        <w:spacing w:after="0" w:line="240" w:lineRule="auto"/>
        <w:ind w:firstLine="284"/>
        <w:jc w:val="both"/>
        <w:rPr>
          <w:rFonts w:ascii="Times New Roman" w:hAnsi="Times New Roman" w:cs="Times New Roman"/>
          <w:sz w:val="24"/>
        </w:rPr>
      </w:pPr>
      <w:r w:rsidRPr="00BF0F13">
        <w:rPr>
          <w:rFonts w:ascii="Times New Roman" w:hAnsi="Times New Roman" w:cs="Times New Roman"/>
          <w:sz w:val="24"/>
        </w:rPr>
        <w:t xml:space="preserve">Le scienze bioeducative sono un </w:t>
      </w:r>
      <w:r w:rsidR="001720ED" w:rsidRPr="00BF0F13">
        <w:rPr>
          <w:rFonts w:ascii="Times New Roman" w:hAnsi="Times New Roman" w:cs="Times New Roman"/>
          <w:sz w:val="24"/>
        </w:rPr>
        <w:t xml:space="preserve">emergente </w:t>
      </w:r>
      <w:r w:rsidRPr="00BF0F13">
        <w:rPr>
          <w:rFonts w:ascii="Times New Roman" w:hAnsi="Times New Roman" w:cs="Times New Roman"/>
          <w:sz w:val="24"/>
        </w:rPr>
        <w:t xml:space="preserve">campo di ricerca pedagogico che si è sviluppato negli ultimi </w:t>
      </w:r>
      <w:r w:rsidR="0049048A" w:rsidRPr="00BF0F13">
        <w:rPr>
          <w:rFonts w:ascii="Times New Roman" w:hAnsi="Times New Roman" w:cs="Times New Roman"/>
          <w:sz w:val="24"/>
        </w:rPr>
        <w:t>dieci</w:t>
      </w:r>
      <w:r w:rsidRPr="00BF0F13">
        <w:rPr>
          <w:rFonts w:ascii="Times New Roman" w:hAnsi="Times New Roman" w:cs="Times New Roman"/>
          <w:sz w:val="24"/>
        </w:rPr>
        <w:t xml:space="preserve"> anni</w:t>
      </w:r>
      <w:r w:rsidR="0075672D" w:rsidRPr="00BF0F13">
        <w:rPr>
          <w:rFonts w:ascii="Times New Roman" w:hAnsi="Times New Roman" w:cs="Times New Roman"/>
          <w:sz w:val="24"/>
        </w:rPr>
        <w:t xml:space="preserve"> (Frauenfelder, Santoianni, 2002, 2003</w:t>
      </w:r>
      <w:r w:rsidR="00DE669D" w:rsidRPr="00BF0F13">
        <w:rPr>
          <w:rFonts w:ascii="Times New Roman" w:hAnsi="Times New Roman" w:cs="Times New Roman"/>
          <w:sz w:val="24"/>
        </w:rPr>
        <w:t>; Santoianni, 2003</w:t>
      </w:r>
      <w:r w:rsidR="0075672D" w:rsidRPr="00BF0F13">
        <w:rPr>
          <w:rFonts w:ascii="Times New Roman" w:hAnsi="Times New Roman" w:cs="Times New Roman"/>
          <w:sz w:val="24"/>
        </w:rPr>
        <w:t>)</w:t>
      </w:r>
      <w:r w:rsidR="001720ED" w:rsidRPr="00BF0F13">
        <w:rPr>
          <w:rFonts w:ascii="Times New Roman" w:hAnsi="Times New Roman" w:cs="Times New Roman"/>
          <w:sz w:val="24"/>
        </w:rPr>
        <w:t>.</w:t>
      </w:r>
      <w:r w:rsidR="00BA3C62" w:rsidRPr="00BF0F13">
        <w:rPr>
          <w:rFonts w:ascii="Times New Roman" w:hAnsi="Times New Roman" w:cs="Times New Roman"/>
          <w:sz w:val="24"/>
        </w:rPr>
        <w:t xml:space="preserve"> </w:t>
      </w:r>
      <w:r w:rsidR="005D71EB" w:rsidRPr="00BF0F13">
        <w:rPr>
          <w:rFonts w:ascii="Times New Roman" w:hAnsi="Times New Roman" w:cs="Times New Roman"/>
          <w:sz w:val="24"/>
        </w:rPr>
        <w:t>L'oggetto della ricerca bioeducativa è quello di costruire un ambito di studi che raccordi il concetto di formazione con gli avanzamenti delle scienze biologiche e delle neuroscienze</w:t>
      </w:r>
      <w:r w:rsidR="007F362E" w:rsidRPr="00BF0F13">
        <w:rPr>
          <w:rFonts w:ascii="Times New Roman" w:hAnsi="Times New Roman" w:cs="Times New Roman"/>
          <w:sz w:val="24"/>
        </w:rPr>
        <w:t xml:space="preserve"> facendo perno su un comune</w:t>
      </w:r>
      <w:r w:rsidR="00900993" w:rsidRPr="00BF0F13">
        <w:rPr>
          <w:rFonts w:ascii="Times New Roman" w:hAnsi="Times New Roman" w:cs="Times New Roman"/>
          <w:sz w:val="24"/>
        </w:rPr>
        <w:t xml:space="preserve"> interesse </w:t>
      </w:r>
      <w:r w:rsidR="007F362E" w:rsidRPr="00BF0F13">
        <w:rPr>
          <w:rFonts w:ascii="Times New Roman" w:hAnsi="Times New Roman" w:cs="Times New Roman"/>
          <w:sz w:val="24"/>
        </w:rPr>
        <w:t xml:space="preserve">di ricerca, </w:t>
      </w:r>
      <w:r w:rsidR="00900993" w:rsidRPr="00BF0F13">
        <w:rPr>
          <w:rFonts w:ascii="Times New Roman" w:hAnsi="Times New Roman" w:cs="Times New Roman"/>
          <w:sz w:val="24"/>
        </w:rPr>
        <w:t>la formazione della mente nella epigenesi</w:t>
      </w:r>
      <w:r w:rsidR="003B70C7" w:rsidRPr="00BF0F13">
        <w:rPr>
          <w:rFonts w:ascii="Times New Roman" w:hAnsi="Times New Roman" w:cs="Times New Roman"/>
          <w:sz w:val="24"/>
        </w:rPr>
        <w:t xml:space="preserve"> (</w:t>
      </w:r>
      <w:r w:rsidR="003B70C7" w:rsidRPr="00BF0F13">
        <w:rPr>
          <w:rFonts w:ascii="Times New Roman" w:hAnsi="Times New Roman" w:cs="Times New Roman"/>
          <w:bCs/>
          <w:sz w:val="24"/>
        </w:rPr>
        <w:t>Santoianni, 2006)</w:t>
      </w:r>
      <w:r w:rsidR="007F362E" w:rsidRPr="00BF0F13">
        <w:rPr>
          <w:rFonts w:ascii="Times New Roman" w:hAnsi="Times New Roman" w:cs="Times New Roman"/>
          <w:sz w:val="24"/>
        </w:rPr>
        <w:t>.</w:t>
      </w:r>
    </w:p>
    <w:p w:rsidR="00A073E4" w:rsidRPr="00BF0F13" w:rsidRDefault="00900993" w:rsidP="00BA3C62">
      <w:pPr>
        <w:spacing w:after="0" w:line="240" w:lineRule="auto"/>
        <w:ind w:firstLine="284"/>
        <w:jc w:val="both"/>
        <w:rPr>
          <w:rFonts w:ascii="Times New Roman" w:hAnsi="Times New Roman" w:cs="Times New Roman"/>
          <w:sz w:val="24"/>
        </w:rPr>
      </w:pPr>
      <w:r w:rsidRPr="00BF0F13">
        <w:rPr>
          <w:rFonts w:ascii="Times New Roman" w:hAnsi="Times New Roman" w:cs="Times New Roman"/>
          <w:sz w:val="24"/>
        </w:rPr>
        <w:t>Le p</w:t>
      </w:r>
      <w:r w:rsidR="00BB0D61">
        <w:rPr>
          <w:rFonts w:ascii="Times New Roman" w:hAnsi="Times New Roman" w:cs="Times New Roman"/>
          <w:sz w:val="24"/>
        </w:rPr>
        <w:t xml:space="preserve">osizioni epistemologiche su </w:t>
      </w:r>
      <w:bookmarkStart w:id="0" w:name="_GoBack"/>
      <w:bookmarkEnd w:id="0"/>
      <w:r w:rsidR="00BB0D61">
        <w:rPr>
          <w:rFonts w:ascii="Times New Roman" w:hAnsi="Times New Roman" w:cs="Times New Roman"/>
          <w:sz w:val="24"/>
        </w:rPr>
        <w:t>cui si basa</w:t>
      </w:r>
      <w:r w:rsidRPr="00BF0F13">
        <w:rPr>
          <w:rFonts w:ascii="Times New Roman" w:hAnsi="Times New Roman" w:cs="Times New Roman"/>
          <w:sz w:val="24"/>
        </w:rPr>
        <w:t xml:space="preserve"> l'approccio bioeducativo si fondano su una comprensione olistica del sistema uomo</w:t>
      </w:r>
      <w:r w:rsidR="00E06E93" w:rsidRPr="00BF0F13">
        <w:rPr>
          <w:rFonts w:ascii="Times New Roman" w:hAnsi="Times New Roman" w:cs="Times New Roman"/>
          <w:sz w:val="24"/>
        </w:rPr>
        <w:t xml:space="preserve"> e su una considerazione dell'individuo nella sua totalità, con inclusione degli aspetti cognitivi, affettivo-emozionali e percettivi in un unico </w:t>
      </w:r>
      <w:r w:rsidR="00E06E93" w:rsidRPr="00BF0F13">
        <w:rPr>
          <w:rFonts w:ascii="Times New Roman" w:hAnsi="Times New Roman" w:cs="Times New Roman"/>
          <w:i/>
          <w:sz w:val="24"/>
        </w:rPr>
        <w:t>entanglement</w:t>
      </w:r>
      <w:r w:rsidR="00710610" w:rsidRPr="00BF0F13">
        <w:rPr>
          <w:rFonts w:ascii="Times New Roman" w:hAnsi="Times New Roman" w:cs="Times New Roman"/>
          <w:b/>
          <w:bCs/>
          <w:sz w:val="24"/>
        </w:rPr>
        <w:t xml:space="preserve"> </w:t>
      </w:r>
      <w:r w:rsidR="00710610" w:rsidRPr="00BF0F13">
        <w:rPr>
          <w:rFonts w:ascii="Times New Roman" w:hAnsi="Times New Roman" w:cs="Times New Roman"/>
          <w:bCs/>
          <w:sz w:val="24"/>
        </w:rPr>
        <w:t>(Santoianni, Sabatano, 2007)</w:t>
      </w:r>
      <w:r w:rsidR="00BA3C62" w:rsidRPr="00BF0F13">
        <w:rPr>
          <w:rFonts w:ascii="Times New Roman" w:hAnsi="Times New Roman" w:cs="Times New Roman"/>
          <w:sz w:val="24"/>
        </w:rPr>
        <w:t xml:space="preserve">. </w:t>
      </w:r>
    </w:p>
    <w:p w:rsidR="00AC5E1B" w:rsidRPr="00BF0F13" w:rsidRDefault="00224B03" w:rsidP="00DB7972">
      <w:pPr>
        <w:spacing w:after="0" w:line="240" w:lineRule="auto"/>
        <w:ind w:firstLine="284"/>
        <w:jc w:val="both"/>
        <w:rPr>
          <w:rFonts w:ascii="Times New Roman" w:hAnsi="Times New Roman" w:cs="Times New Roman"/>
          <w:sz w:val="24"/>
        </w:rPr>
      </w:pPr>
      <w:r w:rsidRPr="00BF0F13">
        <w:rPr>
          <w:rFonts w:ascii="Times New Roman" w:hAnsi="Times New Roman" w:cs="Times New Roman"/>
          <w:sz w:val="24"/>
        </w:rPr>
        <w:t>La storia delle scienze bioeducative ha origine dalle scienze dell’educazione, la cui iniziale configurazione risale alla pubblicazione nel 1953 del testo</w:t>
      </w:r>
      <w:r w:rsidR="00364494" w:rsidRPr="00BF0F13">
        <w:rPr>
          <w:rFonts w:ascii="Times New Roman" w:hAnsi="Times New Roman" w:cs="Times New Roman"/>
          <w:sz w:val="24"/>
        </w:rPr>
        <w:t xml:space="preserve"> </w:t>
      </w:r>
      <w:r w:rsidR="00364494" w:rsidRPr="00BF0F13">
        <w:rPr>
          <w:rFonts w:ascii="Times New Roman" w:hAnsi="Times New Roman" w:cs="Times New Roman"/>
          <w:i/>
          <w:sz w:val="24"/>
        </w:rPr>
        <w:t>La pedagogia come scienza</w:t>
      </w:r>
      <w:r w:rsidR="00364494" w:rsidRPr="00BF0F13">
        <w:rPr>
          <w:rFonts w:ascii="Times New Roman" w:hAnsi="Times New Roman" w:cs="Times New Roman"/>
          <w:sz w:val="24"/>
        </w:rPr>
        <w:t xml:space="preserve"> di</w:t>
      </w:r>
      <w:r w:rsidR="00364494" w:rsidRPr="00BF0F13">
        <w:rPr>
          <w:rFonts w:ascii="Times New Roman" w:hAnsi="Times New Roman" w:cs="Times New Roman"/>
        </w:rPr>
        <w:t xml:space="preserve"> </w:t>
      </w:r>
      <w:r w:rsidR="00364494" w:rsidRPr="00BF0F13">
        <w:rPr>
          <w:rFonts w:ascii="Times New Roman" w:hAnsi="Times New Roman" w:cs="Times New Roman"/>
          <w:sz w:val="24"/>
        </w:rPr>
        <w:t>De Bartolomeis</w:t>
      </w:r>
      <w:r w:rsidR="001A40BA" w:rsidRPr="00BF0F13">
        <w:rPr>
          <w:rFonts w:ascii="Times New Roman" w:hAnsi="Times New Roman" w:cs="Times New Roman"/>
          <w:sz w:val="24"/>
        </w:rPr>
        <w:t>, ma l'idea che la pedagogia potesse essere una "teoria pratica" attenta ai processi di sviluppo era stata già espressa da</w:t>
      </w:r>
      <w:r w:rsidR="001A40BA" w:rsidRPr="00BF0F13">
        <w:rPr>
          <w:rFonts w:ascii="Times New Roman" w:hAnsi="Times New Roman" w:cs="Times New Roman"/>
        </w:rPr>
        <w:t xml:space="preserve"> </w:t>
      </w:r>
      <w:r w:rsidR="001A40BA" w:rsidRPr="00BF0F13">
        <w:rPr>
          <w:rFonts w:ascii="Times New Roman" w:hAnsi="Times New Roman" w:cs="Times New Roman"/>
          <w:sz w:val="24"/>
        </w:rPr>
        <w:t>Durkheim nel 1911, mentre già nel 1929</w:t>
      </w:r>
      <w:r w:rsidR="001A40BA" w:rsidRPr="00BF0F13">
        <w:rPr>
          <w:rFonts w:ascii="Times New Roman" w:hAnsi="Times New Roman" w:cs="Times New Roman"/>
        </w:rPr>
        <w:t xml:space="preserve"> </w:t>
      </w:r>
      <w:r w:rsidR="001A40BA" w:rsidRPr="00BF0F13">
        <w:rPr>
          <w:rFonts w:ascii="Times New Roman" w:hAnsi="Times New Roman" w:cs="Times New Roman"/>
          <w:sz w:val="24"/>
        </w:rPr>
        <w:t>Dewey profilava un possibile nesso tra pedagogia e biologia</w:t>
      </w:r>
      <w:r w:rsidR="00AC5E1B" w:rsidRPr="00BF0F13">
        <w:rPr>
          <w:rFonts w:ascii="Times New Roman" w:hAnsi="Times New Roman" w:cs="Times New Roman"/>
          <w:sz w:val="24"/>
        </w:rPr>
        <w:t>, da considerare come possibile fonte di una scienza dell'educazione.</w:t>
      </w:r>
      <w:r w:rsidR="009F2A3A" w:rsidRPr="00BF0F13">
        <w:rPr>
          <w:rFonts w:ascii="Times New Roman" w:hAnsi="Times New Roman" w:cs="Times New Roman"/>
          <w:sz w:val="24"/>
        </w:rPr>
        <w:t xml:space="preserve"> </w:t>
      </w:r>
    </w:p>
    <w:p w:rsidR="008652B3" w:rsidRPr="00BF0F13" w:rsidRDefault="00B50D90" w:rsidP="00DB7972">
      <w:pPr>
        <w:spacing w:after="0" w:line="240" w:lineRule="auto"/>
        <w:ind w:firstLine="284"/>
        <w:jc w:val="both"/>
        <w:rPr>
          <w:rFonts w:ascii="Times New Roman" w:hAnsi="Times New Roman" w:cs="Times New Roman"/>
          <w:sz w:val="24"/>
          <w:lang w:val="fr-FR"/>
        </w:rPr>
      </w:pPr>
      <w:r w:rsidRPr="00BF0F13">
        <w:rPr>
          <w:rFonts w:ascii="Times New Roman" w:hAnsi="Times New Roman" w:cs="Times New Roman"/>
          <w:sz w:val="24"/>
        </w:rPr>
        <w:t xml:space="preserve">La </w:t>
      </w:r>
      <w:r w:rsidR="00D36021" w:rsidRPr="00BF0F13">
        <w:rPr>
          <w:rFonts w:ascii="Times New Roman" w:hAnsi="Times New Roman" w:cs="Times New Roman"/>
          <w:sz w:val="24"/>
        </w:rPr>
        <w:t>percezione di una sentita esigenza di mettere in relazione le due discipline corre lungo tutta la seconda metà del Novecento senza trovare una risoluzione esplicita sino agli anni Ottanta. Infatti negli scritti di</w:t>
      </w:r>
      <w:r w:rsidR="00D36021" w:rsidRPr="00BF0F13">
        <w:rPr>
          <w:rFonts w:ascii="Times New Roman" w:hAnsi="Times New Roman" w:cs="Times New Roman"/>
        </w:rPr>
        <w:t xml:space="preserve"> </w:t>
      </w:r>
      <w:r w:rsidR="00D36021" w:rsidRPr="00BF0F13">
        <w:rPr>
          <w:rFonts w:ascii="Times New Roman" w:hAnsi="Times New Roman" w:cs="Times New Roman"/>
          <w:sz w:val="24"/>
        </w:rPr>
        <w:t xml:space="preserve">Visalberghi – </w:t>
      </w:r>
      <w:r w:rsidR="00D36021" w:rsidRPr="00BF0F13">
        <w:rPr>
          <w:rFonts w:ascii="Times New Roman" w:hAnsi="Times New Roman" w:cs="Times New Roman"/>
          <w:i/>
          <w:sz w:val="24"/>
        </w:rPr>
        <w:t>Problemi della ricerca pedagogica</w:t>
      </w:r>
      <w:r w:rsidR="00D36021" w:rsidRPr="00BF0F13">
        <w:rPr>
          <w:rFonts w:ascii="Times New Roman" w:hAnsi="Times New Roman" w:cs="Times New Roman"/>
          <w:sz w:val="24"/>
        </w:rPr>
        <w:t xml:space="preserve"> del 1965 e </w:t>
      </w:r>
      <w:r w:rsidR="00D36021" w:rsidRPr="00BF0F13">
        <w:rPr>
          <w:rFonts w:ascii="Times New Roman" w:hAnsi="Times New Roman" w:cs="Times New Roman"/>
          <w:i/>
          <w:sz w:val="24"/>
        </w:rPr>
        <w:t>Pedagogia e scienze dell'educazione</w:t>
      </w:r>
      <w:r w:rsidR="00D36021" w:rsidRPr="00BF0F13">
        <w:rPr>
          <w:rFonts w:ascii="Times New Roman" w:hAnsi="Times New Roman" w:cs="Times New Roman"/>
          <w:sz w:val="24"/>
        </w:rPr>
        <w:t xml:space="preserve"> nel 1978 – la presenza della biologia resta sottintesa e accettata come fondamento implicito</w:t>
      </w:r>
      <w:r w:rsidR="00897B30" w:rsidRPr="00BF0F13">
        <w:rPr>
          <w:rFonts w:ascii="Times New Roman" w:hAnsi="Times New Roman" w:cs="Times New Roman"/>
          <w:sz w:val="24"/>
        </w:rPr>
        <w:t xml:space="preserve"> </w:t>
      </w:r>
      <w:r w:rsidR="008652B3" w:rsidRPr="00BF0F13">
        <w:rPr>
          <w:rFonts w:ascii="Times New Roman" w:hAnsi="Times New Roman" w:cs="Times New Roman"/>
          <w:sz w:val="24"/>
        </w:rPr>
        <w:t>della interpretazione pedagogica dei processi di formazione. Lo stesso Visalberghi raccoglie la proposta di</w:t>
      </w:r>
      <w:r w:rsidR="008652B3" w:rsidRPr="00BF0F13">
        <w:rPr>
          <w:rFonts w:ascii="Times New Roman" w:hAnsi="Times New Roman" w:cs="Times New Roman"/>
        </w:rPr>
        <w:t xml:space="preserve"> </w:t>
      </w:r>
      <w:r w:rsidR="008652B3" w:rsidRPr="00BF0F13">
        <w:rPr>
          <w:rFonts w:ascii="Times New Roman" w:hAnsi="Times New Roman" w:cs="Times New Roman"/>
          <w:sz w:val="24"/>
        </w:rPr>
        <w:t xml:space="preserve">Debesse e Mialaret del 1971 che, nel loro </w:t>
      </w:r>
      <w:r w:rsidR="008652B3" w:rsidRPr="00BF0F13">
        <w:rPr>
          <w:rFonts w:ascii="Times New Roman" w:hAnsi="Times New Roman" w:cs="Times New Roman"/>
          <w:i/>
          <w:sz w:val="24"/>
        </w:rPr>
        <w:t>Trattato delle scienze pedagogiche</w:t>
      </w:r>
      <w:r w:rsidR="008652B3" w:rsidRPr="00BF0F13">
        <w:rPr>
          <w:rFonts w:ascii="Times New Roman" w:hAnsi="Times New Roman" w:cs="Times New Roman"/>
          <w:sz w:val="24"/>
        </w:rPr>
        <w:t>, inaugurano il termine bio-</w:t>
      </w:r>
      <w:r w:rsidR="008652B3" w:rsidRPr="00BF0F13">
        <w:rPr>
          <w:rFonts w:ascii="Times New Roman" w:hAnsi="Times New Roman" w:cs="Times New Roman"/>
          <w:sz w:val="24"/>
          <w:lang w:val="fr-FR"/>
        </w:rPr>
        <w:t xml:space="preserve">pédagogie, </w:t>
      </w:r>
      <w:proofErr w:type="spellStart"/>
      <w:r w:rsidR="008652B3" w:rsidRPr="00BF0F13">
        <w:rPr>
          <w:rFonts w:ascii="Times New Roman" w:hAnsi="Times New Roman" w:cs="Times New Roman"/>
          <w:sz w:val="24"/>
          <w:lang w:val="fr-FR"/>
        </w:rPr>
        <w:t>ripreso</w:t>
      </w:r>
      <w:proofErr w:type="spellEnd"/>
      <w:r w:rsidR="008652B3" w:rsidRPr="00BF0F13">
        <w:rPr>
          <w:rFonts w:ascii="Times New Roman" w:hAnsi="Times New Roman" w:cs="Times New Roman"/>
          <w:sz w:val="24"/>
          <w:lang w:val="fr-FR"/>
        </w:rPr>
        <w:t xml:space="preserve"> </w:t>
      </w:r>
      <w:proofErr w:type="spellStart"/>
      <w:r w:rsidR="008652B3" w:rsidRPr="00BF0F13">
        <w:rPr>
          <w:rFonts w:ascii="Times New Roman" w:hAnsi="Times New Roman" w:cs="Times New Roman"/>
          <w:sz w:val="24"/>
          <w:lang w:val="fr-FR"/>
        </w:rPr>
        <w:t>nel</w:t>
      </w:r>
      <w:proofErr w:type="spellEnd"/>
      <w:r w:rsidR="008652B3" w:rsidRPr="00BF0F13">
        <w:rPr>
          <w:rFonts w:ascii="Times New Roman" w:hAnsi="Times New Roman" w:cs="Times New Roman"/>
          <w:sz w:val="24"/>
          <w:lang w:val="fr-FR"/>
        </w:rPr>
        <w:t xml:space="preserve"> panorama culturale italiano come biopedagogia.</w:t>
      </w:r>
    </w:p>
    <w:p w:rsidR="00DE4E9F" w:rsidRPr="00BF0F13" w:rsidRDefault="008652B3" w:rsidP="00DB7972">
      <w:pPr>
        <w:spacing w:after="0" w:line="240" w:lineRule="auto"/>
        <w:ind w:firstLine="284"/>
        <w:jc w:val="both"/>
        <w:rPr>
          <w:rFonts w:ascii="Times New Roman" w:hAnsi="Times New Roman" w:cs="Times New Roman"/>
          <w:sz w:val="24"/>
        </w:rPr>
      </w:pPr>
      <w:r w:rsidRPr="00BF0F13">
        <w:rPr>
          <w:rFonts w:ascii="Times New Roman" w:hAnsi="Times New Roman" w:cs="Times New Roman"/>
          <w:sz w:val="24"/>
        </w:rPr>
        <w:t>Tuttavia la biopedagogia</w:t>
      </w:r>
      <w:r w:rsidR="00694804" w:rsidRPr="00BF0F13">
        <w:rPr>
          <w:rFonts w:ascii="Times New Roman" w:hAnsi="Times New Roman" w:cs="Times New Roman"/>
          <w:sz w:val="24"/>
        </w:rPr>
        <w:t xml:space="preserve"> non prende effettivamente piede in Italia: </w:t>
      </w:r>
      <w:r w:rsidR="00DE4E9F" w:rsidRPr="00BF0F13">
        <w:rPr>
          <w:rFonts w:ascii="Times New Roman" w:hAnsi="Times New Roman" w:cs="Times New Roman"/>
          <w:sz w:val="24"/>
        </w:rPr>
        <w:t xml:space="preserve">nel pensiero di Laporta emerge – in particolare in </w:t>
      </w:r>
      <w:r w:rsidR="00DE4E9F" w:rsidRPr="00BF0F13">
        <w:rPr>
          <w:rFonts w:ascii="Times New Roman" w:hAnsi="Times New Roman" w:cs="Times New Roman"/>
          <w:i/>
          <w:sz w:val="24"/>
        </w:rPr>
        <w:t>Educazione e scienza empirica</w:t>
      </w:r>
      <w:r w:rsidR="00DE4E9F" w:rsidRPr="00BF0F13">
        <w:rPr>
          <w:rFonts w:ascii="Times New Roman" w:hAnsi="Times New Roman" w:cs="Times New Roman"/>
          <w:sz w:val="24"/>
        </w:rPr>
        <w:t xml:space="preserve">, del 1980 – l'indicazione di una pedagogia come </w:t>
      </w:r>
      <w:proofErr w:type="spellStart"/>
      <w:r w:rsidR="00DE4E9F" w:rsidRPr="00BF0F13">
        <w:rPr>
          <w:rFonts w:ascii="Times New Roman" w:hAnsi="Times New Roman" w:cs="Times New Roman"/>
          <w:i/>
          <w:sz w:val="24"/>
        </w:rPr>
        <w:t>paidetica</w:t>
      </w:r>
      <w:proofErr w:type="spellEnd"/>
      <w:r w:rsidR="00DE4E9F" w:rsidRPr="00BF0F13">
        <w:rPr>
          <w:rFonts w:ascii="Times New Roman" w:hAnsi="Times New Roman" w:cs="Times New Roman"/>
          <w:sz w:val="24"/>
        </w:rPr>
        <w:t>, scienza empirica</w:t>
      </w:r>
      <w:r w:rsidR="008A39BF" w:rsidRPr="00BF0F13">
        <w:rPr>
          <w:rFonts w:ascii="Times New Roman" w:hAnsi="Times New Roman" w:cs="Times New Roman"/>
          <w:sz w:val="24"/>
        </w:rPr>
        <w:t xml:space="preserve"> dell'educazione </w:t>
      </w:r>
      <w:r w:rsidR="002C3157" w:rsidRPr="00BF0F13">
        <w:rPr>
          <w:rFonts w:ascii="Times New Roman" w:hAnsi="Times New Roman" w:cs="Times New Roman"/>
          <w:sz w:val="24"/>
        </w:rPr>
        <w:t>che individua alcuni concetti basilari per un ra</w:t>
      </w:r>
      <w:r w:rsidR="007F51DD" w:rsidRPr="00BF0F13">
        <w:rPr>
          <w:rFonts w:ascii="Times New Roman" w:hAnsi="Times New Roman" w:cs="Times New Roman"/>
          <w:sz w:val="24"/>
        </w:rPr>
        <w:t>ccordo tra biologia e pedagogia</w:t>
      </w:r>
      <w:r w:rsidR="002C3157" w:rsidRPr="00BF0F13">
        <w:rPr>
          <w:rFonts w:ascii="Times New Roman" w:hAnsi="Times New Roman" w:cs="Times New Roman"/>
          <w:sz w:val="24"/>
        </w:rPr>
        <w:t>.</w:t>
      </w:r>
    </w:p>
    <w:p w:rsidR="00BC1B45" w:rsidRPr="00BF0F13" w:rsidRDefault="002C3157" w:rsidP="00DB7972">
      <w:pPr>
        <w:spacing w:after="0" w:line="240" w:lineRule="auto"/>
        <w:ind w:firstLine="284"/>
        <w:jc w:val="both"/>
        <w:rPr>
          <w:rFonts w:ascii="Times New Roman" w:hAnsi="Times New Roman" w:cs="Times New Roman"/>
          <w:sz w:val="24"/>
        </w:rPr>
      </w:pPr>
      <w:r w:rsidRPr="00BF0F13">
        <w:rPr>
          <w:rFonts w:ascii="Times New Roman" w:hAnsi="Times New Roman" w:cs="Times New Roman"/>
          <w:bCs/>
          <w:sz w:val="24"/>
        </w:rPr>
        <w:t>Così nella teorizzazione di Elisa Frauenfelder dove, a partire dal 1983</w:t>
      </w:r>
      <w:r w:rsidR="00FA3010" w:rsidRPr="00BF0F13">
        <w:rPr>
          <w:rFonts w:ascii="Times New Roman" w:hAnsi="Times New Roman" w:cs="Times New Roman"/>
          <w:bCs/>
          <w:sz w:val="24"/>
        </w:rPr>
        <w:t xml:space="preserve">, nel testo </w:t>
      </w:r>
      <w:r w:rsidR="00FA3010" w:rsidRPr="00BF0F13">
        <w:rPr>
          <w:rFonts w:ascii="Times New Roman" w:hAnsi="Times New Roman" w:cs="Times New Roman"/>
          <w:bCs/>
          <w:i/>
          <w:sz w:val="24"/>
        </w:rPr>
        <w:t>La prospettiva educativa tra biologia e cultura</w:t>
      </w:r>
      <w:r w:rsidR="00FA3010" w:rsidRPr="00BF0F13">
        <w:rPr>
          <w:rFonts w:ascii="Times New Roman" w:hAnsi="Times New Roman" w:cs="Times New Roman"/>
          <w:sz w:val="24"/>
        </w:rPr>
        <w:t xml:space="preserve"> bios e logos </w:t>
      </w:r>
      <w:r w:rsidR="007F51DD" w:rsidRPr="00BF0F13">
        <w:rPr>
          <w:rFonts w:ascii="Times New Roman" w:hAnsi="Times New Roman" w:cs="Times New Roman"/>
          <w:sz w:val="24"/>
        </w:rPr>
        <w:t>dialogano</w:t>
      </w:r>
      <w:r w:rsidR="00FA3010" w:rsidRPr="00BF0F13">
        <w:rPr>
          <w:rFonts w:ascii="Times New Roman" w:hAnsi="Times New Roman" w:cs="Times New Roman"/>
          <w:sz w:val="24"/>
        </w:rPr>
        <w:t>: se si vuole accostare la pedagogia alla biologia ciò può avvenire soltanto inquadrando le problematiche</w:t>
      </w:r>
      <w:r w:rsidR="00BC1B45" w:rsidRPr="00BF0F13">
        <w:rPr>
          <w:rFonts w:ascii="Times New Roman" w:hAnsi="Times New Roman" w:cs="Times New Roman"/>
          <w:sz w:val="24"/>
        </w:rPr>
        <w:t xml:space="preserve"> della natura </w:t>
      </w:r>
      <w:r w:rsidR="00FA3010" w:rsidRPr="00BF0F13">
        <w:rPr>
          <w:rFonts w:ascii="Times New Roman" w:hAnsi="Times New Roman" w:cs="Times New Roman"/>
          <w:sz w:val="24"/>
        </w:rPr>
        <w:t>nella contestualità</w:t>
      </w:r>
      <w:r w:rsidR="00BC1B45" w:rsidRPr="00BF0F13">
        <w:rPr>
          <w:rFonts w:ascii="Times New Roman" w:hAnsi="Times New Roman" w:cs="Times New Roman"/>
          <w:sz w:val="24"/>
        </w:rPr>
        <w:t xml:space="preserve"> più ampia della cultura</w:t>
      </w:r>
      <w:r w:rsidR="000F7B09" w:rsidRPr="00BF0F13">
        <w:rPr>
          <w:rFonts w:ascii="Times New Roman" w:hAnsi="Times New Roman" w:cs="Times New Roman"/>
          <w:sz w:val="24"/>
        </w:rPr>
        <w:t xml:space="preserve"> (</w:t>
      </w:r>
      <w:r w:rsidR="005F63AF" w:rsidRPr="00BF0F13">
        <w:rPr>
          <w:rFonts w:ascii="Times New Roman" w:hAnsi="Times New Roman" w:cs="Times New Roman"/>
          <w:bCs/>
          <w:sz w:val="24"/>
        </w:rPr>
        <w:t>Frauenfelder, 1983, 1994, 2000</w:t>
      </w:r>
      <w:r w:rsidR="000F7B09" w:rsidRPr="00BF0F13">
        <w:rPr>
          <w:rFonts w:ascii="Times New Roman" w:hAnsi="Times New Roman" w:cs="Times New Roman"/>
          <w:sz w:val="24"/>
        </w:rPr>
        <w:t>)</w:t>
      </w:r>
      <w:r w:rsidR="00BC1B45" w:rsidRPr="00BF0F13">
        <w:rPr>
          <w:rFonts w:ascii="Times New Roman" w:hAnsi="Times New Roman" w:cs="Times New Roman"/>
          <w:sz w:val="24"/>
        </w:rPr>
        <w:t>.</w:t>
      </w:r>
    </w:p>
    <w:p w:rsidR="000A4840" w:rsidRPr="00BF0F13" w:rsidRDefault="000A4840" w:rsidP="00587588">
      <w:pPr>
        <w:spacing w:after="0" w:line="240" w:lineRule="auto"/>
        <w:ind w:firstLine="284"/>
        <w:jc w:val="both"/>
        <w:rPr>
          <w:rFonts w:ascii="Times New Roman" w:hAnsi="Times New Roman" w:cs="Times New Roman"/>
          <w:sz w:val="24"/>
        </w:rPr>
      </w:pPr>
      <w:r w:rsidRPr="00BF0F13">
        <w:rPr>
          <w:rFonts w:ascii="Times New Roman" w:hAnsi="Times New Roman" w:cs="Times New Roman"/>
          <w:sz w:val="24"/>
        </w:rPr>
        <w:t>I nuclei concettuali che scaturiscono dal discorso bioeducativo sono quelli inerenti la forma</w:t>
      </w:r>
      <w:r w:rsidR="00B50D90" w:rsidRPr="00BF0F13">
        <w:rPr>
          <w:rFonts w:ascii="Times New Roman" w:hAnsi="Times New Roman" w:cs="Times New Roman"/>
          <w:sz w:val="24"/>
        </w:rPr>
        <w:t xml:space="preserve">zione della identità cognitiva; </w:t>
      </w:r>
      <w:r w:rsidRPr="00BF0F13">
        <w:rPr>
          <w:rFonts w:ascii="Times New Roman" w:hAnsi="Times New Roman" w:cs="Times New Roman"/>
          <w:sz w:val="24"/>
        </w:rPr>
        <w:t>la soggettività</w:t>
      </w:r>
      <w:r w:rsidR="008A10E0" w:rsidRPr="00BF0F13">
        <w:rPr>
          <w:rFonts w:ascii="Times New Roman" w:hAnsi="Times New Roman" w:cs="Times New Roman"/>
          <w:sz w:val="24"/>
        </w:rPr>
        <w:t xml:space="preserve"> situata,</w:t>
      </w:r>
      <w:r w:rsidRPr="00BF0F13">
        <w:rPr>
          <w:rFonts w:ascii="Times New Roman" w:hAnsi="Times New Roman" w:cs="Times New Roman"/>
          <w:sz w:val="24"/>
        </w:rPr>
        <w:t xml:space="preserve"> in relazione alla significatività biologica, resta in primo piano</w:t>
      </w:r>
      <w:r w:rsidR="00B730A7" w:rsidRPr="00BF0F13">
        <w:rPr>
          <w:rFonts w:ascii="Times New Roman" w:hAnsi="Times New Roman" w:cs="Times New Roman"/>
          <w:sz w:val="24"/>
        </w:rPr>
        <w:t xml:space="preserve"> (</w:t>
      </w:r>
      <w:proofErr w:type="spellStart"/>
      <w:r w:rsidR="00734347" w:rsidRPr="00BF0F13">
        <w:rPr>
          <w:rFonts w:ascii="Times New Roman" w:hAnsi="Times New Roman" w:cs="Times New Roman"/>
          <w:sz w:val="24"/>
        </w:rPr>
        <w:fldChar w:fldCharType="begin"/>
      </w:r>
      <w:r w:rsidR="00734347" w:rsidRPr="00BF0F13">
        <w:rPr>
          <w:rFonts w:ascii="Times New Roman" w:hAnsi="Times New Roman" w:cs="Times New Roman"/>
          <w:sz w:val="24"/>
        </w:rPr>
        <w:instrText xml:space="preserve"> HYPERLINK "http://www.amazon.com/exec/obidos/search-handle-url/index=books&amp;field-author=David%20Kirshner/103-2702177-5763863" </w:instrText>
      </w:r>
      <w:r w:rsidR="00734347" w:rsidRPr="00BF0F13">
        <w:rPr>
          <w:rFonts w:ascii="Times New Roman" w:hAnsi="Times New Roman" w:cs="Times New Roman"/>
          <w:sz w:val="24"/>
        </w:rPr>
        <w:fldChar w:fldCharType="separate"/>
      </w:r>
      <w:r w:rsidR="00734347" w:rsidRPr="00BF0F13">
        <w:rPr>
          <w:rStyle w:val="Collegamentoipertestuale"/>
          <w:rFonts w:ascii="Times New Roman" w:hAnsi="Times New Roman" w:cs="Times New Roman"/>
          <w:color w:val="auto"/>
          <w:sz w:val="24"/>
          <w:u w:val="none"/>
        </w:rPr>
        <w:t>Kirshner</w:t>
      </w:r>
      <w:proofErr w:type="spellEnd"/>
      <w:r w:rsidR="00734347" w:rsidRPr="00BF0F13">
        <w:rPr>
          <w:rFonts w:ascii="Times New Roman" w:hAnsi="Times New Roman" w:cs="Times New Roman"/>
          <w:sz w:val="24"/>
        </w:rPr>
        <w:fldChar w:fldCharType="end"/>
      </w:r>
      <w:r w:rsidR="00734347" w:rsidRPr="00BF0F13">
        <w:rPr>
          <w:rFonts w:ascii="Times New Roman" w:hAnsi="Times New Roman" w:cs="Times New Roman"/>
          <w:sz w:val="24"/>
        </w:rPr>
        <w:t>,</w:t>
      </w:r>
      <w:hyperlink r:id="rId5" w:history="1">
        <w:r w:rsidR="00734347" w:rsidRPr="00BF0F13">
          <w:rPr>
            <w:rStyle w:val="Collegamentoipertestuale"/>
            <w:rFonts w:ascii="Times New Roman" w:hAnsi="Times New Roman" w:cs="Times New Roman"/>
            <w:color w:val="auto"/>
            <w:sz w:val="24"/>
            <w:u w:val="none"/>
          </w:rPr>
          <w:t xml:space="preserve"> </w:t>
        </w:r>
        <w:proofErr w:type="spellStart"/>
        <w:r w:rsidR="00734347" w:rsidRPr="00BF0F13">
          <w:rPr>
            <w:rStyle w:val="Collegamentoipertestuale"/>
            <w:rFonts w:ascii="Times New Roman" w:hAnsi="Times New Roman" w:cs="Times New Roman"/>
            <w:color w:val="auto"/>
            <w:sz w:val="24"/>
            <w:u w:val="none"/>
          </w:rPr>
          <w:t>Whitson</w:t>
        </w:r>
        <w:proofErr w:type="spellEnd"/>
      </w:hyperlink>
      <w:r w:rsidR="00734347" w:rsidRPr="00BF0F13">
        <w:rPr>
          <w:rFonts w:ascii="Times New Roman" w:hAnsi="Times New Roman" w:cs="Times New Roman"/>
          <w:sz w:val="24"/>
        </w:rPr>
        <w:t>, 1997</w:t>
      </w:r>
      <w:r w:rsidR="00B730A7" w:rsidRPr="00BF0F13">
        <w:rPr>
          <w:rFonts w:ascii="Times New Roman" w:hAnsi="Times New Roman" w:cs="Times New Roman"/>
          <w:sz w:val="24"/>
        </w:rPr>
        <w:t>)</w:t>
      </w:r>
      <w:r w:rsidRPr="00BF0F13">
        <w:rPr>
          <w:rFonts w:ascii="Times New Roman" w:hAnsi="Times New Roman" w:cs="Times New Roman"/>
          <w:sz w:val="24"/>
        </w:rPr>
        <w:t>.</w:t>
      </w:r>
    </w:p>
    <w:p w:rsidR="00EA4BE2" w:rsidRPr="00BF0F13" w:rsidRDefault="00587588" w:rsidP="00743B85">
      <w:pPr>
        <w:spacing w:after="0" w:line="240" w:lineRule="auto"/>
        <w:ind w:firstLine="284"/>
        <w:jc w:val="both"/>
        <w:rPr>
          <w:rFonts w:ascii="Times New Roman" w:hAnsi="Times New Roman" w:cs="Times New Roman"/>
          <w:sz w:val="20"/>
          <w:szCs w:val="20"/>
        </w:rPr>
      </w:pPr>
      <w:r w:rsidRPr="00BF0F13">
        <w:rPr>
          <w:rFonts w:ascii="Times New Roman" w:hAnsi="Times New Roman" w:cs="Times New Roman"/>
          <w:sz w:val="24"/>
        </w:rPr>
        <w:t xml:space="preserve">Questo </w:t>
      </w:r>
      <w:r w:rsidR="000A4840" w:rsidRPr="00BF0F13">
        <w:rPr>
          <w:rFonts w:ascii="Times New Roman" w:hAnsi="Times New Roman" w:cs="Times New Roman"/>
          <w:sz w:val="24"/>
        </w:rPr>
        <w:t xml:space="preserve">discorso porta al tema della </w:t>
      </w:r>
      <w:r w:rsidR="000A4840" w:rsidRPr="00BF0F13">
        <w:rPr>
          <w:rFonts w:ascii="Times New Roman" w:hAnsi="Times New Roman" w:cs="Times New Roman"/>
          <w:i/>
          <w:sz w:val="24"/>
        </w:rPr>
        <w:t>educabilità</w:t>
      </w:r>
      <w:r w:rsidR="000A4840" w:rsidRPr="00BF0F13">
        <w:rPr>
          <w:rFonts w:ascii="Times New Roman" w:hAnsi="Times New Roman" w:cs="Times New Roman"/>
          <w:sz w:val="24"/>
        </w:rPr>
        <w:t xml:space="preserve">, che riguarda le premesse ai processi formativi </w:t>
      </w:r>
      <w:r w:rsidR="00B50D90" w:rsidRPr="00BF0F13">
        <w:rPr>
          <w:rFonts w:ascii="Times New Roman" w:hAnsi="Times New Roman" w:cs="Times New Roman"/>
          <w:sz w:val="24"/>
        </w:rPr>
        <w:t xml:space="preserve">e le potenzialità dell'educare </w:t>
      </w:r>
      <w:r w:rsidR="00734347" w:rsidRPr="00BF0F13">
        <w:rPr>
          <w:rFonts w:ascii="Times New Roman" w:hAnsi="Times New Roman" w:cs="Times New Roman"/>
          <w:sz w:val="24"/>
        </w:rPr>
        <w:t>(</w:t>
      </w:r>
      <w:r w:rsidR="00734347" w:rsidRPr="00BF0F13">
        <w:rPr>
          <w:rFonts w:ascii="Times New Roman" w:hAnsi="Times New Roman" w:cs="Times New Roman"/>
          <w:bCs/>
          <w:sz w:val="24"/>
        </w:rPr>
        <w:t>Santoianni, 2006</w:t>
      </w:r>
      <w:r w:rsidR="00734347" w:rsidRPr="00BF0F13">
        <w:rPr>
          <w:rFonts w:ascii="Times New Roman" w:hAnsi="Times New Roman" w:cs="Times New Roman"/>
          <w:sz w:val="24"/>
        </w:rPr>
        <w:t>)</w:t>
      </w:r>
      <w:r w:rsidR="008A10E0" w:rsidRPr="00BF0F13">
        <w:rPr>
          <w:rFonts w:ascii="Times New Roman" w:hAnsi="Times New Roman" w:cs="Times New Roman"/>
          <w:sz w:val="24"/>
        </w:rPr>
        <w:t>. I</w:t>
      </w:r>
      <w:r w:rsidR="00994E50" w:rsidRPr="00BF0F13">
        <w:rPr>
          <w:rFonts w:ascii="Times New Roman" w:hAnsi="Times New Roman" w:cs="Times New Roman"/>
          <w:sz w:val="24"/>
        </w:rPr>
        <w:t xml:space="preserve"> concetti di esperienza e di adattamento</w:t>
      </w:r>
      <w:r w:rsidR="008A10E0" w:rsidRPr="00BF0F13">
        <w:rPr>
          <w:rFonts w:ascii="Times New Roman" w:hAnsi="Times New Roman" w:cs="Times New Roman"/>
          <w:sz w:val="24"/>
        </w:rPr>
        <w:t xml:space="preserve"> risultano</w:t>
      </w:r>
      <w:r w:rsidR="003F7A46" w:rsidRPr="00BF0F13">
        <w:rPr>
          <w:rFonts w:ascii="Times New Roman" w:hAnsi="Times New Roman" w:cs="Times New Roman"/>
          <w:sz w:val="24"/>
        </w:rPr>
        <w:t xml:space="preserve"> particolarmente rilevant</w:t>
      </w:r>
      <w:r w:rsidR="008A10E0" w:rsidRPr="00BF0F13">
        <w:rPr>
          <w:rFonts w:ascii="Times New Roman" w:hAnsi="Times New Roman" w:cs="Times New Roman"/>
          <w:sz w:val="24"/>
        </w:rPr>
        <w:t>i</w:t>
      </w:r>
      <w:r w:rsidR="003F7A46" w:rsidRPr="00BF0F13">
        <w:rPr>
          <w:rFonts w:ascii="Times New Roman" w:hAnsi="Times New Roman" w:cs="Times New Roman"/>
          <w:sz w:val="24"/>
        </w:rPr>
        <w:t xml:space="preserve"> per le dinamiche di relazione tra l'implicito e l’esplicito, espresse dalla </w:t>
      </w:r>
      <w:r w:rsidR="003F7A46" w:rsidRPr="00BF0F13">
        <w:rPr>
          <w:rFonts w:ascii="Times New Roman" w:hAnsi="Times New Roman" w:cs="Times New Roman"/>
          <w:i/>
          <w:sz w:val="24"/>
        </w:rPr>
        <w:t>teoria delle operazioni elementari del pensiero</w:t>
      </w:r>
      <w:r w:rsidR="003F7A46" w:rsidRPr="00BF0F13">
        <w:rPr>
          <w:rFonts w:ascii="Times New Roman" w:hAnsi="Times New Roman" w:cs="Times New Roman"/>
          <w:sz w:val="24"/>
        </w:rPr>
        <w:t xml:space="preserve"> </w:t>
      </w:r>
      <w:r w:rsidR="00BA3C62" w:rsidRPr="00BF0F13">
        <w:rPr>
          <w:rFonts w:ascii="Times New Roman" w:hAnsi="Times New Roman" w:cs="Times New Roman"/>
          <w:sz w:val="24"/>
        </w:rPr>
        <w:t xml:space="preserve">(Santoianni, 2011) che rappresenta un possibile </w:t>
      </w:r>
      <w:r w:rsidR="00BA3C62" w:rsidRPr="00BF0F13">
        <w:rPr>
          <w:rFonts w:ascii="Times New Roman" w:hAnsi="Times New Roman" w:cs="Times New Roman"/>
          <w:i/>
          <w:sz w:val="24"/>
        </w:rPr>
        <w:t>trait d’union</w:t>
      </w:r>
      <w:r w:rsidR="00BA3C62" w:rsidRPr="00BF0F13">
        <w:rPr>
          <w:rFonts w:ascii="Times New Roman" w:hAnsi="Times New Roman" w:cs="Times New Roman"/>
          <w:sz w:val="24"/>
        </w:rPr>
        <w:t xml:space="preserve"> con la teoria della semplessità (Berthoz, 2011)</w:t>
      </w:r>
      <w:r w:rsidR="000C7980" w:rsidRPr="00BF0F13">
        <w:rPr>
          <w:rFonts w:ascii="Times New Roman" w:hAnsi="Times New Roman" w:cs="Times New Roman"/>
          <w:sz w:val="24"/>
        </w:rPr>
        <w:t>.</w:t>
      </w:r>
    </w:p>
    <w:p w:rsidR="00743B85" w:rsidRPr="00BF0F13" w:rsidRDefault="00743B85" w:rsidP="00743B85">
      <w:pPr>
        <w:spacing w:after="0" w:line="240" w:lineRule="auto"/>
        <w:ind w:firstLine="284"/>
        <w:jc w:val="both"/>
        <w:rPr>
          <w:rFonts w:ascii="Times New Roman" w:hAnsi="Times New Roman" w:cs="Times New Roman"/>
          <w:sz w:val="24"/>
        </w:rPr>
      </w:pPr>
    </w:p>
    <w:p w:rsidR="00587588" w:rsidRPr="00BF0F13" w:rsidRDefault="00587588" w:rsidP="00B17FD4">
      <w:pPr>
        <w:spacing w:after="0" w:line="240" w:lineRule="auto"/>
        <w:ind w:left="284" w:hanging="284"/>
        <w:jc w:val="both"/>
        <w:rPr>
          <w:rFonts w:ascii="Times New Roman" w:hAnsi="Times New Roman" w:cs="Times New Roman"/>
          <w:sz w:val="24"/>
        </w:rPr>
      </w:pPr>
      <w:r w:rsidRPr="00BF0F13">
        <w:rPr>
          <w:rFonts w:ascii="Times New Roman" w:hAnsi="Times New Roman" w:cs="Times New Roman"/>
          <w:sz w:val="24"/>
        </w:rPr>
        <w:lastRenderedPageBreak/>
        <w:t xml:space="preserve">Berthoz A. (2011), </w:t>
      </w:r>
      <w:r w:rsidRPr="00BF0F13">
        <w:rPr>
          <w:rFonts w:ascii="Times New Roman" w:hAnsi="Times New Roman" w:cs="Times New Roman"/>
          <w:i/>
          <w:sz w:val="24"/>
        </w:rPr>
        <w:t>La semplessità</w:t>
      </w:r>
      <w:r w:rsidRPr="00BF0F13">
        <w:rPr>
          <w:rFonts w:ascii="Times New Roman" w:hAnsi="Times New Roman" w:cs="Times New Roman"/>
          <w:sz w:val="24"/>
        </w:rPr>
        <w:t>, Codice Edizioni, Torino.</w:t>
      </w:r>
    </w:p>
    <w:p w:rsidR="00587588" w:rsidRPr="00BF0F13" w:rsidRDefault="00587588" w:rsidP="00B17FD4">
      <w:pPr>
        <w:spacing w:after="0" w:line="240" w:lineRule="auto"/>
        <w:ind w:left="284" w:hanging="284"/>
        <w:jc w:val="both"/>
        <w:rPr>
          <w:rFonts w:ascii="Times New Roman" w:hAnsi="Times New Roman" w:cs="Times New Roman"/>
          <w:sz w:val="24"/>
        </w:rPr>
      </w:pPr>
      <w:r w:rsidRPr="00BF0F13">
        <w:rPr>
          <w:rFonts w:ascii="Times New Roman" w:hAnsi="Times New Roman" w:cs="Times New Roman"/>
          <w:bCs/>
          <w:sz w:val="24"/>
        </w:rPr>
        <w:t>Frauenfelder E. (1983)</w:t>
      </w:r>
      <w:r w:rsidRPr="00BF0F13">
        <w:rPr>
          <w:rFonts w:ascii="Times New Roman" w:hAnsi="Times New Roman" w:cs="Times New Roman"/>
          <w:sz w:val="24"/>
        </w:rPr>
        <w:t>,</w:t>
      </w:r>
      <w:r w:rsidRPr="00BF0F13">
        <w:rPr>
          <w:rFonts w:ascii="Times New Roman" w:hAnsi="Times New Roman" w:cs="Times New Roman"/>
          <w:bCs/>
          <w:sz w:val="24"/>
        </w:rPr>
        <w:t xml:space="preserve"> </w:t>
      </w:r>
      <w:r w:rsidRPr="00BF0F13">
        <w:rPr>
          <w:rFonts w:ascii="Times New Roman" w:hAnsi="Times New Roman" w:cs="Times New Roman"/>
          <w:i/>
          <w:iCs/>
          <w:sz w:val="24"/>
        </w:rPr>
        <w:t>La prospettiva educativa tra biologia e cultura</w:t>
      </w:r>
      <w:r w:rsidRPr="00BF0F13">
        <w:rPr>
          <w:rFonts w:ascii="Times New Roman" w:hAnsi="Times New Roman" w:cs="Times New Roman"/>
          <w:sz w:val="24"/>
        </w:rPr>
        <w:t>, Liguori, Napoli.</w:t>
      </w:r>
    </w:p>
    <w:p w:rsidR="00587588" w:rsidRPr="00BF0F13" w:rsidRDefault="00587588" w:rsidP="00B17FD4">
      <w:pPr>
        <w:spacing w:after="0" w:line="240" w:lineRule="auto"/>
        <w:ind w:left="284" w:hanging="284"/>
        <w:jc w:val="both"/>
        <w:rPr>
          <w:rFonts w:ascii="Times New Roman" w:hAnsi="Times New Roman" w:cs="Times New Roman"/>
          <w:sz w:val="24"/>
        </w:rPr>
      </w:pPr>
      <w:r w:rsidRPr="00BF0F13">
        <w:rPr>
          <w:rFonts w:ascii="Times New Roman" w:hAnsi="Times New Roman" w:cs="Times New Roman"/>
          <w:sz w:val="24"/>
        </w:rPr>
        <w:t xml:space="preserve">Frauenfelder E. (1994, 2000), </w:t>
      </w:r>
      <w:r w:rsidRPr="00BF0F13">
        <w:rPr>
          <w:rFonts w:ascii="Times New Roman" w:hAnsi="Times New Roman" w:cs="Times New Roman"/>
          <w:i/>
          <w:sz w:val="24"/>
        </w:rPr>
        <w:t>Pedagogia e biologia. Una possibile alleanza</w:t>
      </w:r>
      <w:r w:rsidRPr="00BF0F13">
        <w:rPr>
          <w:rFonts w:ascii="Times New Roman" w:hAnsi="Times New Roman" w:cs="Times New Roman"/>
          <w:sz w:val="24"/>
        </w:rPr>
        <w:t xml:space="preserve">, Liguori, Napoli. </w:t>
      </w:r>
    </w:p>
    <w:p w:rsidR="00587588" w:rsidRPr="00BF0F13" w:rsidRDefault="00587588" w:rsidP="00B17FD4">
      <w:pPr>
        <w:spacing w:after="0" w:line="240" w:lineRule="auto"/>
        <w:ind w:left="284" w:hanging="284"/>
        <w:jc w:val="both"/>
        <w:rPr>
          <w:rFonts w:ascii="Times New Roman" w:hAnsi="Times New Roman" w:cs="Times New Roman"/>
          <w:sz w:val="24"/>
        </w:rPr>
      </w:pPr>
      <w:r w:rsidRPr="00BF0F13">
        <w:rPr>
          <w:rFonts w:ascii="Times New Roman" w:hAnsi="Times New Roman" w:cs="Times New Roman"/>
          <w:bCs/>
          <w:sz w:val="24"/>
        </w:rPr>
        <w:t xml:space="preserve">Frauenfelder E., Santoianni F. (2002) </w:t>
      </w:r>
      <w:r w:rsidRPr="00BF0F13">
        <w:rPr>
          <w:rFonts w:ascii="Times New Roman" w:hAnsi="Times New Roman" w:cs="Times New Roman"/>
          <w:sz w:val="24"/>
        </w:rPr>
        <w:t xml:space="preserve">a cura di, </w:t>
      </w:r>
      <w:r w:rsidRPr="00BF0F13">
        <w:rPr>
          <w:rFonts w:ascii="Times New Roman" w:hAnsi="Times New Roman" w:cs="Times New Roman"/>
          <w:i/>
          <w:sz w:val="24"/>
        </w:rPr>
        <w:t>Le scienze bioeducative. Prospettive di ricerca</w:t>
      </w:r>
      <w:r w:rsidRPr="00BF0F13">
        <w:rPr>
          <w:rFonts w:ascii="Times New Roman" w:hAnsi="Times New Roman" w:cs="Times New Roman"/>
          <w:sz w:val="24"/>
        </w:rPr>
        <w:t>, Liguori, Napoli. Traduzione inglese</w:t>
      </w:r>
      <w:r w:rsidRPr="00BF0F13">
        <w:rPr>
          <w:rFonts w:ascii="Times New Roman" w:hAnsi="Times New Roman" w:cs="Times New Roman"/>
          <w:bCs/>
          <w:sz w:val="24"/>
        </w:rPr>
        <w:t xml:space="preserve"> E.</w:t>
      </w:r>
      <w:r w:rsidRPr="00BF0F13">
        <w:rPr>
          <w:rFonts w:ascii="Times New Roman" w:hAnsi="Times New Roman" w:cs="Times New Roman"/>
          <w:sz w:val="24"/>
        </w:rPr>
        <w:t xml:space="preserve"> </w:t>
      </w:r>
      <w:r w:rsidRPr="00BF0F13">
        <w:rPr>
          <w:rFonts w:ascii="Times New Roman" w:hAnsi="Times New Roman" w:cs="Times New Roman"/>
          <w:bCs/>
          <w:sz w:val="24"/>
        </w:rPr>
        <w:t>Frauenfelder, F. Santoianni (2003)</w:t>
      </w:r>
      <w:r w:rsidRPr="00BF0F13">
        <w:rPr>
          <w:rFonts w:ascii="Times New Roman" w:hAnsi="Times New Roman" w:cs="Times New Roman"/>
          <w:sz w:val="24"/>
        </w:rPr>
        <w:t xml:space="preserve"> eds., </w:t>
      </w:r>
      <w:r w:rsidRPr="00BF0F13">
        <w:rPr>
          <w:rFonts w:ascii="Times New Roman" w:hAnsi="Times New Roman" w:cs="Times New Roman"/>
          <w:i/>
          <w:sz w:val="24"/>
        </w:rPr>
        <w:t>Mind, Learning and Knowledge in Educational Contexts</w:t>
      </w:r>
      <w:r w:rsidRPr="00BF0F13">
        <w:rPr>
          <w:rFonts w:ascii="Times New Roman" w:hAnsi="Times New Roman" w:cs="Times New Roman"/>
          <w:sz w:val="24"/>
        </w:rPr>
        <w:t>, Cambridge Scholars Press, Cambridge.</w:t>
      </w:r>
    </w:p>
    <w:p w:rsidR="00587588" w:rsidRPr="00BF0F13" w:rsidRDefault="00587588" w:rsidP="00B17FD4">
      <w:pPr>
        <w:spacing w:after="0" w:line="240" w:lineRule="auto"/>
        <w:ind w:left="284" w:hanging="284"/>
        <w:jc w:val="both"/>
        <w:rPr>
          <w:rFonts w:ascii="Times New Roman" w:hAnsi="Times New Roman" w:cs="Times New Roman"/>
          <w:sz w:val="24"/>
        </w:rPr>
      </w:pPr>
      <w:r w:rsidRPr="00BF0F13">
        <w:rPr>
          <w:rFonts w:ascii="Times New Roman" w:hAnsi="Times New Roman" w:cs="Times New Roman"/>
          <w:bCs/>
          <w:sz w:val="24"/>
        </w:rPr>
        <w:t>Frauenfelder E., Santoianni F., Striano M. (2004)</w:t>
      </w:r>
      <w:r w:rsidRPr="00BF0F13">
        <w:rPr>
          <w:rFonts w:ascii="Times New Roman" w:hAnsi="Times New Roman" w:cs="Times New Roman"/>
          <w:sz w:val="24"/>
        </w:rPr>
        <w:t>,</w:t>
      </w:r>
      <w:r w:rsidRPr="00BF0F13">
        <w:rPr>
          <w:rFonts w:ascii="Times New Roman" w:hAnsi="Times New Roman" w:cs="Times New Roman"/>
          <w:bCs/>
          <w:sz w:val="24"/>
        </w:rPr>
        <w:t xml:space="preserve"> </w:t>
      </w:r>
      <w:r w:rsidRPr="00BF0F13">
        <w:rPr>
          <w:rFonts w:ascii="Times New Roman" w:hAnsi="Times New Roman" w:cs="Times New Roman"/>
          <w:i/>
          <w:sz w:val="24"/>
        </w:rPr>
        <w:t>Introduzione alle scienze bioeducative</w:t>
      </w:r>
      <w:r w:rsidRPr="00BF0F13">
        <w:rPr>
          <w:rFonts w:ascii="Times New Roman" w:hAnsi="Times New Roman" w:cs="Times New Roman"/>
          <w:sz w:val="24"/>
        </w:rPr>
        <w:t>, Laterza, Roma-Bari.</w:t>
      </w:r>
    </w:p>
    <w:p w:rsidR="00587588" w:rsidRPr="00BF0F13" w:rsidRDefault="00BB0D61" w:rsidP="00B17FD4">
      <w:pPr>
        <w:spacing w:after="0" w:line="240" w:lineRule="auto"/>
        <w:ind w:left="284" w:hanging="284"/>
        <w:jc w:val="both"/>
        <w:rPr>
          <w:rFonts w:ascii="Times New Roman" w:hAnsi="Times New Roman" w:cs="Times New Roman"/>
          <w:sz w:val="24"/>
          <w:lang w:val="en-US"/>
        </w:rPr>
      </w:pPr>
      <w:hyperlink r:id="rId6" w:history="1">
        <w:proofErr w:type="spellStart"/>
        <w:r w:rsidR="00587588" w:rsidRPr="00BF0F13">
          <w:rPr>
            <w:rFonts w:ascii="Times New Roman" w:hAnsi="Times New Roman" w:cs="Times New Roman"/>
            <w:sz w:val="24"/>
            <w:lang w:val="en-US"/>
          </w:rPr>
          <w:t>Kirshner</w:t>
        </w:r>
        <w:proofErr w:type="spellEnd"/>
      </w:hyperlink>
      <w:r w:rsidR="00587588" w:rsidRPr="00BF0F13">
        <w:rPr>
          <w:rFonts w:ascii="Times New Roman" w:hAnsi="Times New Roman" w:cs="Times New Roman"/>
          <w:sz w:val="24"/>
          <w:lang w:val="en-US"/>
        </w:rPr>
        <w:t xml:space="preserve"> D.,</w:t>
      </w:r>
      <w:hyperlink r:id="rId7" w:history="1">
        <w:r w:rsidR="00587588" w:rsidRPr="00BF0F13">
          <w:rPr>
            <w:rFonts w:ascii="Times New Roman" w:hAnsi="Times New Roman" w:cs="Times New Roman"/>
            <w:sz w:val="24"/>
            <w:lang w:val="en-US"/>
          </w:rPr>
          <w:t xml:space="preserve"> Whitson</w:t>
        </w:r>
      </w:hyperlink>
      <w:r w:rsidR="00587588" w:rsidRPr="00BF0F13">
        <w:rPr>
          <w:rFonts w:ascii="Times New Roman" w:hAnsi="Times New Roman" w:cs="Times New Roman"/>
          <w:sz w:val="24"/>
          <w:lang w:val="en-US"/>
        </w:rPr>
        <w:t xml:space="preserve"> J.A. (1997) eds., </w:t>
      </w:r>
      <w:r w:rsidR="00587588" w:rsidRPr="00BF0F13">
        <w:rPr>
          <w:rFonts w:ascii="Times New Roman" w:hAnsi="Times New Roman" w:cs="Times New Roman"/>
          <w:i/>
          <w:sz w:val="24"/>
          <w:lang w:val="en-US"/>
        </w:rPr>
        <w:t>Situated Cognition: Social, Semiotic, and Psychological Perspectives</w:t>
      </w:r>
      <w:r w:rsidR="00587588" w:rsidRPr="00BF0F13">
        <w:rPr>
          <w:rFonts w:ascii="Times New Roman" w:hAnsi="Times New Roman" w:cs="Times New Roman"/>
          <w:sz w:val="24"/>
          <w:lang w:val="en-US"/>
        </w:rPr>
        <w:t>, Erlbaum, Hillsdale.</w:t>
      </w:r>
    </w:p>
    <w:p w:rsidR="00587588" w:rsidRPr="00BF0F13" w:rsidRDefault="00587588" w:rsidP="00B17FD4">
      <w:pPr>
        <w:spacing w:after="0" w:line="240" w:lineRule="auto"/>
        <w:ind w:left="284" w:hanging="284"/>
        <w:jc w:val="both"/>
        <w:rPr>
          <w:rFonts w:ascii="Times New Roman" w:hAnsi="Times New Roman" w:cs="Times New Roman"/>
          <w:sz w:val="24"/>
        </w:rPr>
      </w:pPr>
      <w:r w:rsidRPr="00BF0F13">
        <w:rPr>
          <w:rFonts w:ascii="Times New Roman" w:hAnsi="Times New Roman" w:cs="Times New Roman"/>
          <w:sz w:val="24"/>
        </w:rPr>
        <w:t xml:space="preserve">Santoianni F. (2003), </w:t>
      </w:r>
      <w:r w:rsidRPr="00BF0F13">
        <w:rPr>
          <w:rFonts w:ascii="Times New Roman" w:hAnsi="Times New Roman" w:cs="Times New Roman"/>
          <w:i/>
          <w:sz w:val="24"/>
        </w:rPr>
        <w:t>Le scienze bioeducative</w:t>
      </w:r>
      <w:r w:rsidRPr="00BF0F13">
        <w:rPr>
          <w:rFonts w:ascii="Times New Roman" w:hAnsi="Times New Roman" w:cs="Times New Roman"/>
          <w:sz w:val="24"/>
        </w:rPr>
        <w:t xml:space="preserve">, in Santoianni F., Striano M., </w:t>
      </w:r>
      <w:r w:rsidRPr="00BF0F13">
        <w:rPr>
          <w:rFonts w:ascii="Times New Roman" w:hAnsi="Times New Roman" w:cs="Times New Roman"/>
          <w:i/>
          <w:sz w:val="24"/>
        </w:rPr>
        <w:t>Modelli teorici e metodologici dell’apprendimento</w:t>
      </w:r>
      <w:r w:rsidRPr="00BF0F13">
        <w:rPr>
          <w:rFonts w:ascii="Times New Roman" w:hAnsi="Times New Roman" w:cs="Times New Roman"/>
          <w:sz w:val="24"/>
        </w:rPr>
        <w:t xml:space="preserve">, Laterza, Roma-Bari. Traduzione spagnola </w:t>
      </w:r>
      <w:r w:rsidRPr="00BF0F13">
        <w:rPr>
          <w:rFonts w:ascii="Times New Roman" w:hAnsi="Times New Roman" w:cs="Times New Roman"/>
          <w:bCs/>
          <w:sz w:val="24"/>
        </w:rPr>
        <w:t xml:space="preserve">F. Santoianni, M. Striano (2006) </w:t>
      </w:r>
      <w:r w:rsidRPr="00BF0F13">
        <w:rPr>
          <w:rFonts w:ascii="Times New Roman" w:hAnsi="Times New Roman" w:cs="Times New Roman"/>
          <w:sz w:val="24"/>
        </w:rPr>
        <w:t xml:space="preserve">eds., </w:t>
      </w:r>
      <w:proofErr w:type="spellStart"/>
      <w:r w:rsidRPr="00BF0F13">
        <w:rPr>
          <w:rFonts w:ascii="Times New Roman" w:hAnsi="Times New Roman" w:cs="Times New Roman"/>
          <w:i/>
          <w:sz w:val="24"/>
        </w:rPr>
        <w:t>Modelos</w:t>
      </w:r>
      <w:proofErr w:type="spellEnd"/>
      <w:r w:rsidRPr="00BF0F13">
        <w:rPr>
          <w:rFonts w:ascii="Times New Roman" w:hAnsi="Times New Roman" w:cs="Times New Roman"/>
          <w:i/>
          <w:sz w:val="24"/>
        </w:rPr>
        <w:t xml:space="preserve"> Teóricos y Metodológicos de la Enseñanza</w:t>
      </w:r>
      <w:r w:rsidRPr="00BF0F13">
        <w:rPr>
          <w:rFonts w:ascii="Times New Roman" w:hAnsi="Times New Roman" w:cs="Times New Roman"/>
          <w:sz w:val="24"/>
        </w:rPr>
        <w:t>, Siglo XXI Editores, Messico.</w:t>
      </w:r>
    </w:p>
    <w:p w:rsidR="00587588" w:rsidRPr="00BF0F13" w:rsidRDefault="00587588" w:rsidP="00B17FD4">
      <w:pPr>
        <w:spacing w:after="0" w:line="240" w:lineRule="auto"/>
        <w:ind w:left="284" w:hanging="284"/>
        <w:jc w:val="both"/>
        <w:rPr>
          <w:rFonts w:ascii="Times New Roman" w:hAnsi="Times New Roman" w:cs="Times New Roman"/>
          <w:sz w:val="24"/>
        </w:rPr>
      </w:pPr>
      <w:r w:rsidRPr="00BF0F13">
        <w:rPr>
          <w:rFonts w:ascii="Times New Roman" w:hAnsi="Times New Roman" w:cs="Times New Roman"/>
          <w:bCs/>
          <w:sz w:val="24"/>
        </w:rPr>
        <w:t>Santoianni F. (2006)</w:t>
      </w:r>
      <w:r w:rsidRPr="00BF0F13">
        <w:rPr>
          <w:rFonts w:ascii="Times New Roman" w:hAnsi="Times New Roman" w:cs="Times New Roman"/>
          <w:sz w:val="24"/>
        </w:rPr>
        <w:t xml:space="preserve">, </w:t>
      </w:r>
      <w:r w:rsidRPr="00BF0F13">
        <w:rPr>
          <w:rFonts w:ascii="Times New Roman" w:hAnsi="Times New Roman" w:cs="Times New Roman"/>
          <w:i/>
          <w:sz w:val="24"/>
        </w:rPr>
        <w:t>Educabilità cognitiva</w:t>
      </w:r>
      <w:r w:rsidRPr="00BF0F13">
        <w:rPr>
          <w:rFonts w:ascii="Times New Roman" w:hAnsi="Times New Roman" w:cs="Times New Roman"/>
          <w:sz w:val="24"/>
        </w:rPr>
        <w:t>, Carocci, Roma.</w:t>
      </w:r>
    </w:p>
    <w:p w:rsidR="00587588" w:rsidRPr="00BF0F13" w:rsidRDefault="00587588" w:rsidP="00B17FD4">
      <w:pPr>
        <w:spacing w:after="0" w:line="240" w:lineRule="auto"/>
        <w:ind w:left="284" w:hanging="284"/>
        <w:jc w:val="both"/>
        <w:rPr>
          <w:rFonts w:ascii="Times New Roman" w:hAnsi="Times New Roman" w:cs="Times New Roman"/>
          <w:sz w:val="24"/>
          <w:lang w:val="en-US"/>
        </w:rPr>
      </w:pPr>
      <w:r w:rsidRPr="00BF0F13">
        <w:rPr>
          <w:rFonts w:ascii="Times New Roman" w:hAnsi="Times New Roman" w:cs="Times New Roman"/>
          <w:bCs/>
          <w:sz w:val="24"/>
          <w:lang w:val="en-US"/>
        </w:rPr>
        <w:t>Santoianni F. (2011)</w:t>
      </w:r>
      <w:r w:rsidRPr="00BF0F13">
        <w:rPr>
          <w:rFonts w:ascii="Times New Roman" w:hAnsi="Times New Roman" w:cs="Times New Roman"/>
          <w:sz w:val="24"/>
          <w:lang w:val="en-US"/>
        </w:rPr>
        <w:t xml:space="preserve">, </w:t>
      </w:r>
      <w:r w:rsidRPr="00BF0F13">
        <w:rPr>
          <w:rFonts w:ascii="Times New Roman" w:hAnsi="Times New Roman" w:cs="Times New Roman"/>
          <w:i/>
          <w:sz w:val="24"/>
          <w:lang w:val="en-US"/>
        </w:rPr>
        <w:t>Educational models of knowledge prototypes development</w:t>
      </w:r>
      <w:r w:rsidRPr="00BF0F13">
        <w:rPr>
          <w:rFonts w:ascii="Times New Roman" w:hAnsi="Times New Roman" w:cs="Times New Roman"/>
          <w:sz w:val="24"/>
          <w:lang w:val="en-US"/>
        </w:rPr>
        <w:t>, Mind &amp; Society, Springer 10:103-129.</w:t>
      </w:r>
    </w:p>
    <w:p w:rsidR="00587588" w:rsidRPr="00BF0F13" w:rsidRDefault="00587588" w:rsidP="00B17FD4">
      <w:pPr>
        <w:spacing w:after="0" w:line="240" w:lineRule="auto"/>
        <w:ind w:left="284" w:hanging="284"/>
        <w:jc w:val="both"/>
        <w:rPr>
          <w:rFonts w:ascii="Times New Roman" w:hAnsi="Times New Roman" w:cs="Times New Roman"/>
          <w:sz w:val="24"/>
        </w:rPr>
      </w:pPr>
      <w:r w:rsidRPr="00BF0F13">
        <w:rPr>
          <w:rFonts w:ascii="Times New Roman" w:hAnsi="Times New Roman" w:cs="Times New Roman"/>
          <w:bCs/>
          <w:sz w:val="24"/>
          <w:lang w:val="en-US"/>
        </w:rPr>
        <w:t>Santoianni F., Sabatano C. (2007)</w:t>
      </w:r>
      <w:r w:rsidRPr="00BF0F13">
        <w:rPr>
          <w:rFonts w:ascii="Times New Roman" w:hAnsi="Times New Roman" w:cs="Times New Roman"/>
          <w:sz w:val="24"/>
          <w:lang w:val="en-US"/>
        </w:rPr>
        <w:t xml:space="preserve"> eds., </w:t>
      </w:r>
      <w:r w:rsidRPr="00BF0F13">
        <w:rPr>
          <w:rFonts w:ascii="Times New Roman" w:hAnsi="Times New Roman" w:cs="Times New Roman"/>
          <w:i/>
          <w:sz w:val="24"/>
          <w:lang w:val="en-US"/>
        </w:rPr>
        <w:t xml:space="preserve">Brain Development in Learning Environments. </w:t>
      </w:r>
      <w:r w:rsidRPr="00BF0F13">
        <w:rPr>
          <w:rFonts w:ascii="Times New Roman" w:hAnsi="Times New Roman" w:cs="Times New Roman"/>
          <w:i/>
          <w:sz w:val="24"/>
        </w:rPr>
        <w:t>Embodied and Perceptual Advancements</w:t>
      </w:r>
      <w:r w:rsidRPr="00BF0F13">
        <w:rPr>
          <w:rFonts w:ascii="Times New Roman" w:hAnsi="Times New Roman" w:cs="Times New Roman"/>
          <w:sz w:val="24"/>
        </w:rPr>
        <w:t xml:space="preserve">, Cambridge Scholars Publishing, Cambridge, UK. </w:t>
      </w:r>
    </w:p>
    <w:p w:rsidR="000E1E4C" w:rsidRPr="00BF0F13" w:rsidRDefault="000E1E4C" w:rsidP="006432AC">
      <w:pPr>
        <w:spacing w:after="0" w:line="240" w:lineRule="auto"/>
        <w:jc w:val="both"/>
        <w:rPr>
          <w:rFonts w:ascii="Times New Roman" w:hAnsi="Times New Roman" w:cs="Times New Roman"/>
          <w:sz w:val="24"/>
        </w:rPr>
      </w:pPr>
    </w:p>
    <w:p w:rsidR="000E1E4C" w:rsidRPr="00BF0F13" w:rsidRDefault="000E1E4C" w:rsidP="006432AC">
      <w:pPr>
        <w:spacing w:after="0" w:line="240" w:lineRule="auto"/>
        <w:jc w:val="both"/>
        <w:rPr>
          <w:rFonts w:ascii="Times New Roman" w:hAnsi="Times New Roman" w:cs="Times New Roman"/>
          <w:sz w:val="24"/>
        </w:rPr>
      </w:pPr>
    </w:p>
    <w:sectPr w:rsidR="000E1E4C" w:rsidRPr="00BF0F1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9BB"/>
    <w:rsid w:val="00010235"/>
    <w:rsid w:val="0009150D"/>
    <w:rsid w:val="000A4840"/>
    <w:rsid w:val="000A5863"/>
    <w:rsid w:val="000B0DB1"/>
    <w:rsid w:val="000C7980"/>
    <w:rsid w:val="000E1E4C"/>
    <w:rsid w:val="000F4D0B"/>
    <w:rsid w:val="000F7B09"/>
    <w:rsid w:val="00155E79"/>
    <w:rsid w:val="001720ED"/>
    <w:rsid w:val="00191B4D"/>
    <w:rsid w:val="001A24C9"/>
    <w:rsid w:val="001A40BA"/>
    <w:rsid w:val="001F20E7"/>
    <w:rsid w:val="001F5683"/>
    <w:rsid w:val="00213321"/>
    <w:rsid w:val="002209F2"/>
    <w:rsid w:val="00224B03"/>
    <w:rsid w:val="002317CF"/>
    <w:rsid w:val="002451C3"/>
    <w:rsid w:val="00290841"/>
    <w:rsid w:val="002B24BD"/>
    <w:rsid w:val="002C3157"/>
    <w:rsid w:val="002E31AA"/>
    <w:rsid w:val="002E74E1"/>
    <w:rsid w:val="003026C9"/>
    <w:rsid w:val="003055FF"/>
    <w:rsid w:val="00317032"/>
    <w:rsid w:val="0032703B"/>
    <w:rsid w:val="00354343"/>
    <w:rsid w:val="00364494"/>
    <w:rsid w:val="00387F2B"/>
    <w:rsid w:val="003B70C7"/>
    <w:rsid w:val="003C0ED3"/>
    <w:rsid w:val="003E028B"/>
    <w:rsid w:val="003E6660"/>
    <w:rsid w:val="003F7A46"/>
    <w:rsid w:val="00424FB1"/>
    <w:rsid w:val="00440E71"/>
    <w:rsid w:val="004542A0"/>
    <w:rsid w:val="00461955"/>
    <w:rsid w:val="0049048A"/>
    <w:rsid w:val="004922FF"/>
    <w:rsid w:val="004F6A7C"/>
    <w:rsid w:val="00535010"/>
    <w:rsid w:val="005529F1"/>
    <w:rsid w:val="0055725D"/>
    <w:rsid w:val="005730C1"/>
    <w:rsid w:val="00577564"/>
    <w:rsid w:val="00587588"/>
    <w:rsid w:val="00594D05"/>
    <w:rsid w:val="005C0C1C"/>
    <w:rsid w:val="005C608A"/>
    <w:rsid w:val="005D71EB"/>
    <w:rsid w:val="005F36B5"/>
    <w:rsid w:val="005F63AF"/>
    <w:rsid w:val="00616175"/>
    <w:rsid w:val="00634FEE"/>
    <w:rsid w:val="00640F85"/>
    <w:rsid w:val="006432AC"/>
    <w:rsid w:val="00694804"/>
    <w:rsid w:val="006C4456"/>
    <w:rsid w:val="006D0272"/>
    <w:rsid w:val="0070031D"/>
    <w:rsid w:val="00710610"/>
    <w:rsid w:val="00734347"/>
    <w:rsid w:val="00743B85"/>
    <w:rsid w:val="0075672D"/>
    <w:rsid w:val="00795E51"/>
    <w:rsid w:val="007A4BDC"/>
    <w:rsid w:val="007B47F5"/>
    <w:rsid w:val="007C4B36"/>
    <w:rsid w:val="007E04E4"/>
    <w:rsid w:val="007F177D"/>
    <w:rsid w:val="007F362E"/>
    <w:rsid w:val="007F51DD"/>
    <w:rsid w:val="007F5CA6"/>
    <w:rsid w:val="007F5D4B"/>
    <w:rsid w:val="00805234"/>
    <w:rsid w:val="008331D1"/>
    <w:rsid w:val="008652B3"/>
    <w:rsid w:val="00897B30"/>
    <w:rsid w:val="008A10E0"/>
    <w:rsid w:val="008A39BF"/>
    <w:rsid w:val="008D451F"/>
    <w:rsid w:val="008F07D9"/>
    <w:rsid w:val="00900993"/>
    <w:rsid w:val="00905EC7"/>
    <w:rsid w:val="009071B3"/>
    <w:rsid w:val="00916226"/>
    <w:rsid w:val="009518D3"/>
    <w:rsid w:val="00952DB0"/>
    <w:rsid w:val="00960947"/>
    <w:rsid w:val="0096095A"/>
    <w:rsid w:val="00961E7A"/>
    <w:rsid w:val="00962767"/>
    <w:rsid w:val="00963E61"/>
    <w:rsid w:val="009713E4"/>
    <w:rsid w:val="0099188E"/>
    <w:rsid w:val="00994E50"/>
    <w:rsid w:val="00996062"/>
    <w:rsid w:val="009A26DD"/>
    <w:rsid w:val="009B6DF4"/>
    <w:rsid w:val="009D41EC"/>
    <w:rsid w:val="009F2A3A"/>
    <w:rsid w:val="00A073E4"/>
    <w:rsid w:val="00A46C94"/>
    <w:rsid w:val="00A53F35"/>
    <w:rsid w:val="00A53FEC"/>
    <w:rsid w:val="00AB76D8"/>
    <w:rsid w:val="00AB7869"/>
    <w:rsid w:val="00AB7891"/>
    <w:rsid w:val="00AC5E1B"/>
    <w:rsid w:val="00AD6459"/>
    <w:rsid w:val="00AE3CCF"/>
    <w:rsid w:val="00AF0835"/>
    <w:rsid w:val="00AF1E93"/>
    <w:rsid w:val="00B17FD4"/>
    <w:rsid w:val="00B43002"/>
    <w:rsid w:val="00B50D90"/>
    <w:rsid w:val="00B730A7"/>
    <w:rsid w:val="00BA3C62"/>
    <w:rsid w:val="00BB0D61"/>
    <w:rsid w:val="00BC1B45"/>
    <w:rsid w:val="00BD3534"/>
    <w:rsid w:val="00BF0F13"/>
    <w:rsid w:val="00C300E1"/>
    <w:rsid w:val="00C3367E"/>
    <w:rsid w:val="00C70E52"/>
    <w:rsid w:val="00C846D1"/>
    <w:rsid w:val="00CA5166"/>
    <w:rsid w:val="00CD2649"/>
    <w:rsid w:val="00CF1C8E"/>
    <w:rsid w:val="00D34DBF"/>
    <w:rsid w:val="00D36021"/>
    <w:rsid w:val="00D419BB"/>
    <w:rsid w:val="00D80F11"/>
    <w:rsid w:val="00D87A9C"/>
    <w:rsid w:val="00DB1E59"/>
    <w:rsid w:val="00DB6D8F"/>
    <w:rsid w:val="00DB7972"/>
    <w:rsid w:val="00DC2E85"/>
    <w:rsid w:val="00DE4E9F"/>
    <w:rsid w:val="00DE669D"/>
    <w:rsid w:val="00E06E93"/>
    <w:rsid w:val="00E32320"/>
    <w:rsid w:val="00E96F87"/>
    <w:rsid w:val="00EA4BE2"/>
    <w:rsid w:val="00EB2CAB"/>
    <w:rsid w:val="00EE3D87"/>
    <w:rsid w:val="00EF07B4"/>
    <w:rsid w:val="00F00330"/>
    <w:rsid w:val="00F0385A"/>
    <w:rsid w:val="00F14621"/>
    <w:rsid w:val="00F86427"/>
    <w:rsid w:val="00FA202D"/>
    <w:rsid w:val="00FA3010"/>
    <w:rsid w:val="00FC63BA"/>
    <w:rsid w:val="00FE73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35010"/>
    <w:rPr>
      <w:color w:val="0000FF" w:themeColor="hyperlink"/>
      <w:u w:val="single"/>
    </w:rPr>
  </w:style>
  <w:style w:type="paragraph" w:styleId="Rientrocorpodeltesto3">
    <w:name w:val="Body Text Indent 3"/>
    <w:basedOn w:val="Normale"/>
    <w:link w:val="Rientrocorpodeltesto3Carattere"/>
    <w:rsid w:val="00EA4BE2"/>
    <w:pPr>
      <w:spacing w:after="0" w:line="480" w:lineRule="auto"/>
      <w:ind w:firstLine="540"/>
      <w:jc w:val="both"/>
    </w:pPr>
    <w:rPr>
      <w:rFonts w:ascii="Times New Roman" w:eastAsia="Times New Roman" w:hAnsi="Times New Roman" w:cs="Times New Roman"/>
      <w:sz w:val="24"/>
      <w:szCs w:val="24"/>
      <w:lang w:eastAsia="it-IT" w:bidi="he-IL"/>
    </w:rPr>
  </w:style>
  <w:style w:type="character" w:customStyle="1" w:styleId="Rientrocorpodeltesto3Carattere">
    <w:name w:val="Rientro corpo del testo 3 Carattere"/>
    <w:basedOn w:val="Carpredefinitoparagrafo"/>
    <w:link w:val="Rientrocorpodeltesto3"/>
    <w:rsid w:val="00EA4BE2"/>
    <w:rPr>
      <w:rFonts w:ascii="Times New Roman" w:eastAsia="Times New Roman" w:hAnsi="Times New Roman" w:cs="Times New Roman"/>
      <w:sz w:val="24"/>
      <w:szCs w:val="24"/>
      <w:lang w:eastAsia="it-IT"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35010"/>
    <w:rPr>
      <w:color w:val="0000FF" w:themeColor="hyperlink"/>
      <w:u w:val="single"/>
    </w:rPr>
  </w:style>
  <w:style w:type="paragraph" w:styleId="Rientrocorpodeltesto3">
    <w:name w:val="Body Text Indent 3"/>
    <w:basedOn w:val="Normale"/>
    <w:link w:val="Rientrocorpodeltesto3Carattere"/>
    <w:rsid w:val="00EA4BE2"/>
    <w:pPr>
      <w:spacing w:after="0" w:line="480" w:lineRule="auto"/>
      <w:ind w:firstLine="540"/>
      <w:jc w:val="both"/>
    </w:pPr>
    <w:rPr>
      <w:rFonts w:ascii="Times New Roman" w:eastAsia="Times New Roman" w:hAnsi="Times New Roman" w:cs="Times New Roman"/>
      <w:sz w:val="24"/>
      <w:szCs w:val="24"/>
      <w:lang w:eastAsia="it-IT" w:bidi="he-IL"/>
    </w:rPr>
  </w:style>
  <w:style w:type="character" w:customStyle="1" w:styleId="Rientrocorpodeltesto3Carattere">
    <w:name w:val="Rientro corpo del testo 3 Carattere"/>
    <w:basedOn w:val="Carpredefinitoparagrafo"/>
    <w:link w:val="Rientrocorpodeltesto3"/>
    <w:rsid w:val="00EA4BE2"/>
    <w:rPr>
      <w:rFonts w:ascii="Times New Roman" w:eastAsia="Times New Roman" w:hAnsi="Times New Roman" w:cs="Times New Roman"/>
      <w:sz w:val="24"/>
      <w:szCs w:val="24"/>
      <w:lang w:eastAsia="it-IT"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923769">
      <w:bodyDiv w:val="1"/>
      <w:marLeft w:val="0"/>
      <w:marRight w:val="0"/>
      <w:marTop w:val="0"/>
      <w:marBottom w:val="0"/>
      <w:divBdr>
        <w:top w:val="none" w:sz="0" w:space="0" w:color="auto"/>
        <w:left w:val="none" w:sz="0" w:space="0" w:color="auto"/>
        <w:bottom w:val="none" w:sz="0" w:space="0" w:color="auto"/>
        <w:right w:val="none" w:sz="0" w:space="0" w:color="auto"/>
      </w:divBdr>
    </w:div>
    <w:div w:id="383405301">
      <w:bodyDiv w:val="1"/>
      <w:marLeft w:val="0"/>
      <w:marRight w:val="0"/>
      <w:marTop w:val="0"/>
      <w:marBottom w:val="0"/>
      <w:divBdr>
        <w:top w:val="none" w:sz="0" w:space="0" w:color="auto"/>
        <w:left w:val="none" w:sz="0" w:space="0" w:color="auto"/>
        <w:bottom w:val="none" w:sz="0" w:space="0" w:color="auto"/>
        <w:right w:val="none" w:sz="0" w:space="0" w:color="auto"/>
      </w:divBdr>
    </w:div>
    <w:div w:id="655256365">
      <w:bodyDiv w:val="1"/>
      <w:marLeft w:val="0"/>
      <w:marRight w:val="0"/>
      <w:marTop w:val="0"/>
      <w:marBottom w:val="0"/>
      <w:divBdr>
        <w:top w:val="none" w:sz="0" w:space="0" w:color="auto"/>
        <w:left w:val="none" w:sz="0" w:space="0" w:color="auto"/>
        <w:bottom w:val="none" w:sz="0" w:space="0" w:color="auto"/>
        <w:right w:val="none" w:sz="0" w:space="0" w:color="auto"/>
      </w:divBdr>
    </w:div>
    <w:div w:id="710492539">
      <w:bodyDiv w:val="1"/>
      <w:marLeft w:val="0"/>
      <w:marRight w:val="0"/>
      <w:marTop w:val="0"/>
      <w:marBottom w:val="0"/>
      <w:divBdr>
        <w:top w:val="none" w:sz="0" w:space="0" w:color="auto"/>
        <w:left w:val="none" w:sz="0" w:space="0" w:color="auto"/>
        <w:bottom w:val="none" w:sz="0" w:space="0" w:color="auto"/>
        <w:right w:val="none" w:sz="0" w:space="0" w:color="auto"/>
      </w:divBdr>
    </w:div>
    <w:div w:id="845444246">
      <w:bodyDiv w:val="1"/>
      <w:marLeft w:val="0"/>
      <w:marRight w:val="0"/>
      <w:marTop w:val="0"/>
      <w:marBottom w:val="0"/>
      <w:divBdr>
        <w:top w:val="none" w:sz="0" w:space="0" w:color="auto"/>
        <w:left w:val="none" w:sz="0" w:space="0" w:color="auto"/>
        <w:bottom w:val="none" w:sz="0" w:space="0" w:color="auto"/>
        <w:right w:val="none" w:sz="0" w:space="0" w:color="auto"/>
      </w:divBdr>
    </w:div>
    <w:div w:id="922032270">
      <w:bodyDiv w:val="1"/>
      <w:marLeft w:val="0"/>
      <w:marRight w:val="0"/>
      <w:marTop w:val="0"/>
      <w:marBottom w:val="0"/>
      <w:divBdr>
        <w:top w:val="none" w:sz="0" w:space="0" w:color="auto"/>
        <w:left w:val="none" w:sz="0" w:space="0" w:color="auto"/>
        <w:bottom w:val="none" w:sz="0" w:space="0" w:color="auto"/>
        <w:right w:val="none" w:sz="0" w:space="0" w:color="auto"/>
      </w:divBdr>
    </w:div>
    <w:div w:id="1170171095">
      <w:bodyDiv w:val="1"/>
      <w:marLeft w:val="0"/>
      <w:marRight w:val="0"/>
      <w:marTop w:val="0"/>
      <w:marBottom w:val="0"/>
      <w:divBdr>
        <w:top w:val="none" w:sz="0" w:space="0" w:color="auto"/>
        <w:left w:val="none" w:sz="0" w:space="0" w:color="auto"/>
        <w:bottom w:val="none" w:sz="0" w:space="0" w:color="auto"/>
        <w:right w:val="none" w:sz="0" w:space="0" w:color="auto"/>
      </w:divBdr>
    </w:div>
    <w:div w:id="1198933923">
      <w:bodyDiv w:val="1"/>
      <w:marLeft w:val="0"/>
      <w:marRight w:val="0"/>
      <w:marTop w:val="0"/>
      <w:marBottom w:val="0"/>
      <w:divBdr>
        <w:top w:val="none" w:sz="0" w:space="0" w:color="auto"/>
        <w:left w:val="none" w:sz="0" w:space="0" w:color="auto"/>
        <w:bottom w:val="none" w:sz="0" w:space="0" w:color="auto"/>
        <w:right w:val="none" w:sz="0" w:space="0" w:color="auto"/>
      </w:divBdr>
    </w:div>
    <w:div w:id="1555654696">
      <w:bodyDiv w:val="1"/>
      <w:marLeft w:val="0"/>
      <w:marRight w:val="0"/>
      <w:marTop w:val="0"/>
      <w:marBottom w:val="0"/>
      <w:divBdr>
        <w:top w:val="none" w:sz="0" w:space="0" w:color="auto"/>
        <w:left w:val="none" w:sz="0" w:space="0" w:color="auto"/>
        <w:bottom w:val="none" w:sz="0" w:space="0" w:color="auto"/>
        <w:right w:val="none" w:sz="0" w:space="0" w:color="auto"/>
      </w:divBdr>
    </w:div>
    <w:div w:id="1557080474">
      <w:bodyDiv w:val="1"/>
      <w:marLeft w:val="0"/>
      <w:marRight w:val="0"/>
      <w:marTop w:val="0"/>
      <w:marBottom w:val="0"/>
      <w:divBdr>
        <w:top w:val="none" w:sz="0" w:space="0" w:color="auto"/>
        <w:left w:val="none" w:sz="0" w:space="0" w:color="auto"/>
        <w:bottom w:val="none" w:sz="0" w:space="0" w:color="auto"/>
        <w:right w:val="none" w:sz="0" w:space="0" w:color="auto"/>
      </w:divBdr>
    </w:div>
    <w:div w:id="1584139726">
      <w:bodyDiv w:val="1"/>
      <w:marLeft w:val="0"/>
      <w:marRight w:val="0"/>
      <w:marTop w:val="0"/>
      <w:marBottom w:val="0"/>
      <w:divBdr>
        <w:top w:val="none" w:sz="0" w:space="0" w:color="auto"/>
        <w:left w:val="none" w:sz="0" w:space="0" w:color="auto"/>
        <w:bottom w:val="none" w:sz="0" w:space="0" w:color="auto"/>
        <w:right w:val="none" w:sz="0" w:space="0" w:color="auto"/>
      </w:divBdr>
    </w:div>
    <w:div w:id="1635714055">
      <w:bodyDiv w:val="1"/>
      <w:marLeft w:val="0"/>
      <w:marRight w:val="0"/>
      <w:marTop w:val="0"/>
      <w:marBottom w:val="0"/>
      <w:divBdr>
        <w:top w:val="none" w:sz="0" w:space="0" w:color="auto"/>
        <w:left w:val="none" w:sz="0" w:space="0" w:color="auto"/>
        <w:bottom w:val="none" w:sz="0" w:space="0" w:color="auto"/>
        <w:right w:val="none" w:sz="0" w:space="0" w:color="auto"/>
      </w:divBdr>
    </w:div>
    <w:div w:id="1709140650">
      <w:bodyDiv w:val="1"/>
      <w:marLeft w:val="0"/>
      <w:marRight w:val="0"/>
      <w:marTop w:val="0"/>
      <w:marBottom w:val="0"/>
      <w:divBdr>
        <w:top w:val="none" w:sz="0" w:space="0" w:color="auto"/>
        <w:left w:val="none" w:sz="0" w:space="0" w:color="auto"/>
        <w:bottom w:val="none" w:sz="0" w:space="0" w:color="auto"/>
        <w:right w:val="none" w:sz="0" w:space="0" w:color="auto"/>
      </w:divBdr>
    </w:div>
    <w:div w:id="1879852259">
      <w:bodyDiv w:val="1"/>
      <w:marLeft w:val="0"/>
      <w:marRight w:val="0"/>
      <w:marTop w:val="0"/>
      <w:marBottom w:val="0"/>
      <w:divBdr>
        <w:top w:val="none" w:sz="0" w:space="0" w:color="auto"/>
        <w:left w:val="none" w:sz="0" w:space="0" w:color="auto"/>
        <w:bottom w:val="none" w:sz="0" w:space="0" w:color="auto"/>
        <w:right w:val="none" w:sz="0" w:space="0" w:color="auto"/>
      </w:divBdr>
    </w:div>
    <w:div w:id="1884707056">
      <w:bodyDiv w:val="1"/>
      <w:marLeft w:val="0"/>
      <w:marRight w:val="0"/>
      <w:marTop w:val="0"/>
      <w:marBottom w:val="0"/>
      <w:divBdr>
        <w:top w:val="none" w:sz="0" w:space="0" w:color="auto"/>
        <w:left w:val="none" w:sz="0" w:space="0" w:color="auto"/>
        <w:bottom w:val="none" w:sz="0" w:space="0" w:color="auto"/>
        <w:right w:val="none" w:sz="0" w:space="0" w:color="auto"/>
      </w:divBdr>
    </w:div>
    <w:div w:id="1978140412">
      <w:bodyDiv w:val="1"/>
      <w:marLeft w:val="0"/>
      <w:marRight w:val="0"/>
      <w:marTop w:val="0"/>
      <w:marBottom w:val="0"/>
      <w:divBdr>
        <w:top w:val="none" w:sz="0" w:space="0" w:color="auto"/>
        <w:left w:val="none" w:sz="0" w:space="0" w:color="auto"/>
        <w:bottom w:val="none" w:sz="0" w:space="0" w:color="auto"/>
        <w:right w:val="none" w:sz="0" w:space="0" w:color="auto"/>
      </w:divBdr>
    </w:div>
    <w:div w:id="2008550943">
      <w:bodyDiv w:val="1"/>
      <w:marLeft w:val="0"/>
      <w:marRight w:val="0"/>
      <w:marTop w:val="0"/>
      <w:marBottom w:val="0"/>
      <w:divBdr>
        <w:top w:val="none" w:sz="0" w:space="0" w:color="auto"/>
        <w:left w:val="none" w:sz="0" w:space="0" w:color="auto"/>
        <w:bottom w:val="none" w:sz="0" w:space="0" w:color="auto"/>
        <w:right w:val="none" w:sz="0" w:space="0" w:color="auto"/>
      </w:divBdr>
    </w:div>
    <w:div w:id="2029675646">
      <w:bodyDiv w:val="1"/>
      <w:marLeft w:val="0"/>
      <w:marRight w:val="0"/>
      <w:marTop w:val="0"/>
      <w:marBottom w:val="0"/>
      <w:divBdr>
        <w:top w:val="none" w:sz="0" w:space="0" w:color="auto"/>
        <w:left w:val="none" w:sz="0" w:space="0" w:color="auto"/>
        <w:bottom w:val="none" w:sz="0" w:space="0" w:color="auto"/>
        <w:right w:val="none" w:sz="0" w:space="0" w:color="auto"/>
      </w:divBdr>
    </w:div>
    <w:div w:id="2067800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mazon.com/exec/obidos/search-handle-url/index=books&amp;field-author=James%20A.%20Whitson/103-2702177-5763863"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azon.com/exec/obidos/search-handle-url/index=books&amp;field-author=David%20Kirshner/103-2702177-5763863" TargetMode="External"/><Relationship Id="rId5" Type="http://schemas.openxmlformats.org/officeDocument/2006/relationships/hyperlink" Target="http://www.amazon.com/exec/obidos/search-handle-url/index=books&amp;field-author=James%20A.%20Whitson/103-2702177-576386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608</TotalTime>
  <Pages>2</Pages>
  <Words>802</Words>
  <Characters>4573</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5365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Flavia</dc:creator>
  <cp:keywords/>
  <dc:description/>
  <cp:lastModifiedBy>Flavia</cp:lastModifiedBy>
  <cp:revision>169</cp:revision>
  <dcterms:created xsi:type="dcterms:W3CDTF">2012-10-29T12:04:00Z</dcterms:created>
  <dcterms:modified xsi:type="dcterms:W3CDTF">2012-11-03T14:51:00Z</dcterms:modified>
</cp:coreProperties>
</file>